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8D3C5F" w14:textId="77777777"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noProof/>
          <w:sz w:val="28"/>
          <w:szCs w:val="28"/>
          <w:lang w:eastAsia="ru-RU"/>
        </w:rPr>
        <w:drawing>
          <wp:inline distT="0" distB="0" distL="0" distR="0" wp14:anchorId="7A4EC466" wp14:editId="3AD1881F">
            <wp:extent cx="491490" cy="533400"/>
            <wp:effectExtent l="19050" t="0" r="381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9096" cy="530802"/>
                    </a:xfrm>
                    <a:prstGeom prst="rect">
                      <a:avLst/>
                    </a:prstGeom>
                    <a:noFill/>
                    <a:ln>
                      <a:noFill/>
                    </a:ln>
                  </pic:spPr>
                </pic:pic>
              </a:graphicData>
            </a:graphic>
          </wp:inline>
        </w:drawing>
      </w:r>
    </w:p>
    <w:p w14:paraId="0A51CF8C" w14:textId="77777777"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КРАСНОДАРСКИЙ КРАЙ</w:t>
      </w:r>
    </w:p>
    <w:p w14:paraId="7F93E8D3" w14:textId="77777777"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УСПЕНСКИЙ РАЙОН</w:t>
      </w:r>
    </w:p>
    <w:p w14:paraId="6857E4FB" w14:textId="77777777"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СОВЕТ ВОЛЬНЕНСКОГО СЕЛЬСКОГО ПОСЕЛЕНИЯ</w:t>
      </w:r>
    </w:p>
    <w:p w14:paraId="0EF8549E" w14:textId="77777777"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УСПЕНСКОГО РАЙОНА</w:t>
      </w:r>
    </w:p>
    <w:p w14:paraId="67D2E64C" w14:textId="623C0603" w:rsidR="00D93D88" w:rsidRPr="00E5551A" w:rsidRDefault="0099379A" w:rsidP="00D93D8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ПРОЕК</w:t>
      </w:r>
    </w:p>
    <w:p w14:paraId="20D9D498" w14:textId="588A1C31" w:rsidR="00D93D88" w:rsidRPr="00E5551A" w:rsidRDefault="00E5551A" w:rsidP="00E555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РЕШЕНИ</w:t>
      </w:r>
      <w:r w:rsidR="0099379A">
        <w:rPr>
          <w:rFonts w:ascii="Times New Roman" w:hAnsi="Times New Roman" w:cs="Times New Roman"/>
          <w:sz w:val="28"/>
          <w:szCs w:val="28"/>
        </w:rPr>
        <w:t>Я</w:t>
      </w:r>
    </w:p>
    <w:p w14:paraId="5FBD7CAB" w14:textId="77777777" w:rsidR="00D93D88" w:rsidRPr="00E5551A" w:rsidRDefault="00D93D88" w:rsidP="00D93D88">
      <w:pPr>
        <w:spacing w:after="0" w:line="240" w:lineRule="auto"/>
        <w:jc w:val="center"/>
        <w:rPr>
          <w:rFonts w:ascii="Times New Roman" w:hAnsi="Times New Roman" w:cs="Times New Roman"/>
          <w:sz w:val="28"/>
          <w:szCs w:val="28"/>
        </w:rPr>
      </w:pPr>
    </w:p>
    <w:p w14:paraId="0364A7D5" w14:textId="78D64188" w:rsidR="00D93D88" w:rsidRPr="00E5551A" w:rsidRDefault="0099379A" w:rsidP="00D93D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w:t>
      </w:r>
      <w:r w:rsidR="00E5551A">
        <w:rPr>
          <w:rFonts w:ascii="Times New Roman" w:hAnsi="Times New Roman" w:cs="Times New Roman"/>
          <w:sz w:val="28"/>
          <w:szCs w:val="28"/>
        </w:rPr>
        <w:t xml:space="preserve"> г.</w:t>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t>№</w:t>
      </w:r>
      <w:r w:rsidR="00E5551A">
        <w:rPr>
          <w:rFonts w:ascii="Times New Roman" w:hAnsi="Times New Roman" w:cs="Times New Roman"/>
          <w:sz w:val="28"/>
          <w:szCs w:val="28"/>
        </w:rPr>
        <w:t xml:space="preserve"> </w:t>
      </w:r>
      <w:r>
        <w:rPr>
          <w:rFonts w:ascii="Times New Roman" w:hAnsi="Times New Roman" w:cs="Times New Roman"/>
          <w:sz w:val="28"/>
          <w:szCs w:val="28"/>
        </w:rPr>
        <w:t>____</w:t>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t xml:space="preserve">         с. Вольное</w:t>
      </w:r>
    </w:p>
    <w:p w14:paraId="47874595" w14:textId="77777777" w:rsidR="00D93D88" w:rsidRPr="00E5551A" w:rsidRDefault="00D93D88" w:rsidP="00D93D88">
      <w:pPr>
        <w:spacing w:after="0" w:line="240" w:lineRule="auto"/>
        <w:jc w:val="center"/>
        <w:rPr>
          <w:rFonts w:ascii="Times New Roman" w:hAnsi="Times New Roman" w:cs="Times New Roman"/>
          <w:sz w:val="28"/>
          <w:szCs w:val="28"/>
        </w:rPr>
      </w:pPr>
    </w:p>
    <w:p w14:paraId="2B854F9B" w14:textId="77777777" w:rsidR="00D93D88" w:rsidRPr="00E5551A" w:rsidRDefault="00D93D88" w:rsidP="00660B05">
      <w:pPr>
        <w:shd w:val="clear" w:color="auto" w:fill="FFFFFF"/>
        <w:spacing w:after="150" w:line="240" w:lineRule="auto"/>
        <w:jc w:val="center"/>
        <w:rPr>
          <w:rFonts w:ascii="Times New Roman" w:eastAsia="Times New Roman" w:hAnsi="Times New Roman" w:cs="Times New Roman"/>
          <w:b/>
          <w:bCs/>
          <w:color w:val="483B3F"/>
          <w:sz w:val="28"/>
          <w:szCs w:val="28"/>
          <w:lang w:eastAsia="ru-RU"/>
        </w:rPr>
      </w:pPr>
    </w:p>
    <w:p w14:paraId="344BA50E" w14:textId="77777777" w:rsidR="00660B05" w:rsidRPr="00E5551A" w:rsidRDefault="00660B05" w:rsidP="00D93D88">
      <w:pPr>
        <w:shd w:val="clear" w:color="auto" w:fill="FFFFFF"/>
        <w:spacing w:after="15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Об утверждении Положения о муниципальном контроле в сфере благоустройства на территории</w:t>
      </w:r>
      <w:r w:rsidR="00D93D88" w:rsidRPr="00E5551A">
        <w:rPr>
          <w:rFonts w:ascii="Times New Roman" w:eastAsia="Times New Roman" w:hAnsi="Times New Roman" w:cs="Times New Roman"/>
          <w:b/>
          <w:bCs/>
          <w:color w:val="483B3F"/>
          <w:sz w:val="28"/>
          <w:szCs w:val="28"/>
          <w:lang w:eastAsia="ru-RU"/>
        </w:rPr>
        <w:t xml:space="preserve"> Вольненского</w:t>
      </w:r>
      <w:r w:rsidRPr="00E5551A">
        <w:rPr>
          <w:rFonts w:ascii="Times New Roman" w:eastAsia="Times New Roman" w:hAnsi="Times New Roman" w:cs="Times New Roman"/>
          <w:b/>
          <w:bCs/>
          <w:color w:val="483B3F"/>
          <w:sz w:val="28"/>
          <w:szCs w:val="28"/>
          <w:lang w:eastAsia="ru-RU"/>
        </w:rPr>
        <w:t xml:space="preserve"> сельского поселения </w:t>
      </w:r>
      <w:r w:rsidR="00D93D88" w:rsidRPr="00E5551A">
        <w:rPr>
          <w:rFonts w:ascii="Times New Roman" w:eastAsia="Times New Roman" w:hAnsi="Times New Roman" w:cs="Times New Roman"/>
          <w:b/>
          <w:bCs/>
          <w:color w:val="483B3F"/>
          <w:sz w:val="28"/>
          <w:szCs w:val="28"/>
          <w:lang w:eastAsia="ru-RU"/>
        </w:rPr>
        <w:t>Успенского района</w:t>
      </w:r>
    </w:p>
    <w:p w14:paraId="5507E952" w14:textId="77777777"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Совет депутатов</w:t>
      </w:r>
      <w:r w:rsidR="00D93D88"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 </w:t>
      </w:r>
      <w:r w:rsidR="00D93D8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реш</w:t>
      </w:r>
      <w:r w:rsidR="00D93D88" w:rsidRPr="00E5551A">
        <w:rPr>
          <w:rFonts w:ascii="Times New Roman" w:eastAsia="Times New Roman" w:hAnsi="Times New Roman" w:cs="Times New Roman"/>
          <w:color w:val="483B3F"/>
          <w:sz w:val="28"/>
          <w:szCs w:val="28"/>
          <w:lang w:eastAsia="ru-RU"/>
        </w:rPr>
        <w:t>ил</w:t>
      </w:r>
      <w:r w:rsidRPr="00E5551A">
        <w:rPr>
          <w:rFonts w:ascii="Times New Roman" w:eastAsia="Times New Roman" w:hAnsi="Times New Roman" w:cs="Times New Roman"/>
          <w:color w:val="483B3F"/>
          <w:sz w:val="28"/>
          <w:szCs w:val="28"/>
          <w:lang w:eastAsia="ru-RU"/>
        </w:rPr>
        <w:t>:</w:t>
      </w:r>
    </w:p>
    <w:p w14:paraId="2B8EC376" w14:textId="77777777"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Утвердить прилагаемое Положение о муниципальном контроле в сфере благоустройства на территории</w:t>
      </w:r>
      <w:r w:rsidR="00D93D88"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w:t>
      </w:r>
      <w:r w:rsidR="00D93D88" w:rsidRPr="00E5551A">
        <w:rPr>
          <w:rFonts w:ascii="Times New Roman" w:eastAsia="Times New Roman" w:hAnsi="Times New Roman" w:cs="Times New Roman"/>
          <w:color w:val="483B3F"/>
          <w:sz w:val="28"/>
          <w:szCs w:val="28"/>
          <w:lang w:eastAsia="ru-RU"/>
        </w:rPr>
        <w:t xml:space="preserve"> Успенского района</w:t>
      </w:r>
      <w:r w:rsidRPr="00E5551A">
        <w:rPr>
          <w:rFonts w:ascii="Times New Roman" w:eastAsia="Times New Roman" w:hAnsi="Times New Roman" w:cs="Times New Roman"/>
          <w:color w:val="483B3F"/>
          <w:sz w:val="28"/>
          <w:szCs w:val="28"/>
          <w:lang w:eastAsia="ru-RU"/>
        </w:rPr>
        <w:t>.</w:t>
      </w:r>
    </w:p>
    <w:p w14:paraId="1EED4316" w14:textId="77777777"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Разместить настоящее решение на официальном сайте администрации </w:t>
      </w:r>
      <w:r w:rsidR="00D93D8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D93D8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в информационно-телекоммуникационной сети «Интернет».</w:t>
      </w:r>
    </w:p>
    <w:p w14:paraId="0F3365D5" w14:textId="77777777"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Решение вступает в силу со дня его официального опубликования.</w:t>
      </w:r>
    </w:p>
    <w:p w14:paraId="41D650C1" w14:textId="77777777" w:rsidR="00D93D88" w:rsidRDefault="00D93D88"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14:paraId="55E4D4AD" w14:textId="77777777" w:rsidR="00E5551A" w:rsidRDefault="00E5551A"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14:paraId="46BFE583" w14:textId="77777777" w:rsidR="00E5551A" w:rsidRPr="00E5551A" w:rsidRDefault="00E5551A"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14:paraId="4AD4A54F" w14:textId="77777777" w:rsidR="00D93D88" w:rsidRPr="00E5551A" w:rsidRDefault="00660B05" w:rsidP="00E5551A">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Глава</w:t>
      </w:r>
      <w:r w:rsidR="00D93D88" w:rsidRPr="00E5551A">
        <w:rPr>
          <w:rFonts w:ascii="Times New Roman" w:eastAsia="Times New Roman" w:hAnsi="Times New Roman" w:cs="Times New Roman"/>
          <w:color w:val="483B3F"/>
          <w:sz w:val="28"/>
          <w:szCs w:val="28"/>
          <w:lang w:eastAsia="ru-RU"/>
        </w:rPr>
        <w:t xml:space="preserve"> Вольненского </w:t>
      </w:r>
    </w:p>
    <w:p w14:paraId="5AD6B5EB" w14:textId="77777777" w:rsidR="00D93D88" w:rsidRPr="00E5551A" w:rsidRDefault="00660B05" w:rsidP="00E5551A">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сельского поселения </w:t>
      </w:r>
    </w:p>
    <w:p w14:paraId="7A0DD9A0" w14:textId="77777777" w:rsidR="00D93D88" w:rsidRPr="00E5551A" w:rsidRDefault="00E5551A" w:rsidP="00E5551A">
      <w:pPr>
        <w:shd w:val="clear" w:color="auto" w:fill="FFFFFF"/>
        <w:spacing w:after="0" w:line="240" w:lineRule="auto"/>
        <w:jc w:val="both"/>
        <w:rPr>
          <w:rFonts w:ascii="Times New Roman" w:eastAsia="Times New Roman" w:hAnsi="Times New Roman" w:cs="Times New Roman"/>
          <w:color w:val="483B3F"/>
          <w:sz w:val="28"/>
          <w:szCs w:val="28"/>
          <w:lang w:eastAsia="ru-RU"/>
        </w:rPr>
      </w:pPr>
      <w:r>
        <w:rPr>
          <w:rFonts w:ascii="Times New Roman" w:eastAsia="Times New Roman" w:hAnsi="Times New Roman" w:cs="Times New Roman"/>
          <w:color w:val="483B3F"/>
          <w:sz w:val="28"/>
          <w:szCs w:val="28"/>
          <w:lang w:eastAsia="ru-RU"/>
        </w:rPr>
        <w:t xml:space="preserve">Успенского района  </w:t>
      </w:r>
      <w:r w:rsidR="00D93D88" w:rsidRPr="00E5551A">
        <w:rPr>
          <w:rFonts w:ascii="Times New Roman" w:eastAsia="Times New Roman" w:hAnsi="Times New Roman" w:cs="Times New Roman"/>
          <w:color w:val="483B3F"/>
          <w:sz w:val="28"/>
          <w:szCs w:val="28"/>
          <w:lang w:eastAsia="ru-RU"/>
        </w:rPr>
        <w:t xml:space="preserve">                                                                     Д.А.</w:t>
      </w:r>
      <w:r>
        <w:rPr>
          <w:rFonts w:ascii="Times New Roman" w:eastAsia="Times New Roman" w:hAnsi="Times New Roman" w:cs="Times New Roman"/>
          <w:color w:val="483B3F"/>
          <w:sz w:val="28"/>
          <w:szCs w:val="28"/>
          <w:lang w:eastAsia="ru-RU"/>
        </w:rPr>
        <w:t xml:space="preserve"> </w:t>
      </w:r>
      <w:r w:rsidR="00D93D88" w:rsidRPr="00E5551A">
        <w:rPr>
          <w:rFonts w:ascii="Times New Roman" w:eastAsia="Times New Roman" w:hAnsi="Times New Roman" w:cs="Times New Roman"/>
          <w:color w:val="483B3F"/>
          <w:sz w:val="28"/>
          <w:szCs w:val="28"/>
          <w:lang w:eastAsia="ru-RU"/>
        </w:rPr>
        <w:t>Кочура</w:t>
      </w:r>
    </w:p>
    <w:p w14:paraId="0062C67D" w14:textId="77777777" w:rsidR="00D93D88" w:rsidRPr="00E5551A" w:rsidRDefault="00D93D88"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14:paraId="68656A85" w14:textId="77777777" w:rsidR="00E5551A" w:rsidRPr="00580ED1" w:rsidRDefault="00E5551A" w:rsidP="00E5551A">
      <w:pPr>
        <w:pStyle w:val="a9"/>
        <w:jc w:val="both"/>
        <w:rPr>
          <w:rFonts w:ascii="Times New Roman" w:hAnsi="Times New Roman" w:cs="Times New Roman"/>
          <w:sz w:val="28"/>
          <w:szCs w:val="28"/>
        </w:rPr>
      </w:pPr>
      <w:r w:rsidRPr="00580ED1">
        <w:rPr>
          <w:rFonts w:ascii="Times New Roman" w:hAnsi="Times New Roman" w:cs="Times New Roman"/>
          <w:sz w:val="28"/>
          <w:szCs w:val="28"/>
        </w:rPr>
        <w:t xml:space="preserve">Председатель Совета Вольненского </w:t>
      </w:r>
    </w:p>
    <w:p w14:paraId="15B46A9B" w14:textId="77777777" w:rsidR="00E5551A" w:rsidRPr="00580ED1" w:rsidRDefault="00E5551A" w:rsidP="00E5551A">
      <w:pPr>
        <w:pStyle w:val="a9"/>
        <w:jc w:val="both"/>
        <w:rPr>
          <w:rFonts w:ascii="Times New Roman" w:hAnsi="Times New Roman" w:cs="Times New Roman"/>
          <w:sz w:val="28"/>
          <w:szCs w:val="28"/>
        </w:rPr>
      </w:pPr>
      <w:r w:rsidRPr="00580ED1">
        <w:rPr>
          <w:rFonts w:ascii="Times New Roman" w:hAnsi="Times New Roman" w:cs="Times New Roman"/>
          <w:sz w:val="28"/>
          <w:szCs w:val="28"/>
        </w:rPr>
        <w:t xml:space="preserve">сельского поселения </w:t>
      </w:r>
    </w:p>
    <w:p w14:paraId="456A6897" w14:textId="77777777" w:rsidR="00E5551A" w:rsidRPr="00580ED1" w:rsidRDefault="00E5551A" w:rsidP="00E5551A">
      <w:pPr>
        <w:pStyle w:val="a9"/>
        <w:jc w:val="both"/>
        <w:rPr>
          <w:rFonts w:ascii="Times New Roman" w:hAnsi="Times New Roman" w:cs="Times New Roman"/>
          <w:sz w:val="28"/>
          <w:szCs w:val="28"/>
        </w:rPr>
      </w:pPr>
      <w:r w:rsidRPr="00580ED1">
        <w:rPr>
          <w:rFonts w:ascii="Times New Roman" w:hAnsi="Times New Roman" w:cs="Times New Roman"/>
          <w:sz w:val="28"/>
          <w:szCs w:val="28"/>
        </w:rPr>
        <w:t xml:space="preserve">Успенского района                                                               </w:t>
      </w:r>
      <w:r>
        <w:rPr>
          <w:rFonts w:ascii="Times New Roman" w:hAnsi="Times New Roman" w:cs="Times New Roman"/>
          <w:sz w:val="28"/>
          <w:szCs w:val="28"/>
        </w:rPr>
        <w:t xml:space="preserve">    А.М. Порутчикова</w:t>
      </w:r>
    </w:p>
    <w:p w14:paraId="1E3B501C" w14:textId="77777777" w:rsidR="00D93D88" w:rsidRPr="00E5551A" w:rsidRDefault="00D93D88"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14:paraId="647D012F" w14:textId="77777777" w:rsidR="00E5551A" w:rsidRPr="00E5551A" w:rsidRDefault="00660B05"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w:t>
      </w:r>
    </w:p>
    <w:p w14:paraId="2AA35F10" w14:textId="77777777" w:rsidR="00660B05" w:rsidRPr="00E5551A" w:rsidRDefault="00660B05"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УТВЕРЖДЕНО</w:t>
      </w:r>
    </w:p>
    <w:p w14:paraId="5882AD5F" w14:textId="77777777" w:rsidR="00C813AE" w:rsidRPr="00E5551A" w:rsidRDefault="00660B05"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решением Совета депутатов </w:t>
      </w:r>
    </w:p>
    <w:p w14:paraId="2841F712" w14:textId="77777777" w:rsidR="00660B05" w:rsidRPr="00E5551A" w:rsidRDefault="00C813AE"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 xml:space="preserve">сельского поселения </w:t>
      </w:r>
    </w:p>
    <w:p w14:paraId="05B0340D" w14:textId="77777777" w:rsidR="00660B05" w:rsidRPr="00E5551A" w:rsidRDefault="00C813AE"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14:paraId="53C98746" w14:textId="5571CF24" w:rsidR="00660B05" w:rsidRPr="00E5551A" w:rsidRDefault="00CF1653"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Pr>
          <w:rFonts w:ascii="Times New Roman" w:eastAsia="Times New Roman" w:hAnsi="Times New Roman" w:cs="Times New Roman"/>
          <w:color w:val="483B3F"/>
          <w:sz w:val="28"/>
          <w:szCs w:val="28"/>
          <w:lang w:eastAsia="ru-RU"/>
        </w:rPr>
        <w:t xml:space="preserve">от </w:t>
      </w:r>
      <w:r w:rsidR="0099379A">
        <w:rPr>
          <w:rFonts w:ascii="Times New Roman" w:eastAsia="Times New Roman" w:hAnsi="Times New Roman" w:cs="Times New Roman"/>
          <w:color w:val="483B3F"/>
          <w:sz w:val="28"/>
          <w:szCs w:val="28"/>
          <w:lang w:eastAsia="ru-RU"/>
        </w:rPr>
        <w:t>_______</w:t>
      </w:r>
      <w:r>
        <w:rPr>
          <w:rFonts w:ascii="Times New Roman" w:eastAsia="Times New Roman" w:hAnsi="Times New Roman" w:cs="Times New Roman"/>
          <w:color w:val="483B3F"/>
          <w:sz w:val="28"/>
          <w:szCs w:val="28"/>
          <w:lang w:eastAsia="ru-RU"/>
        </w:rPr>
        <w:t xml:space="preserve">2021 года № </w:t>
      </w:r>
      <w:r w:rsidR="0099379A">
        <w:rPr>
          <w:rFonts w:ascii="Times New Roman" w:eastAsia="Times New Roman" w:hAnsi="Times New Roman" w:cs="Times New Roman"/>
          <w:color w:val="483B3F"/>
          <w:sz w:val="28"/>
          <w:szCs w:val="28"/>
          <w:lang w:eastAsia="ru-RU"/>
        </w:rPr>
        <w:t>___</w:t>
      </w:r>
    </w:p>
    <w:p w14:paraId="75577D3D" w14:textId="77777777" w:rsidR="00660B05" w:rsidRPr="00E5551A" w:rsidRDefault="00660B05" w:rsidP="00660B05">
      <w:pPr>
        <w:shd w:val="clear" w:color="auto" w:fill="FFFFFF"/>
        <w:spacing w:after="15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ПОЛОЖЕНИЕ</w:t>
      </w:r>
    </w:p>
    <w:p w14:paraId="386C942F" w14:textId="77777777" w:rsidR="00660B05" w:rsidRPr="00E5551A" w:rsidRDefault="00660B05" w:rsidP="00660B05">
      <w:pPr>
        <w:shd w:val="clear" w:color="auto" w:fill="FFFFFF"/>
        <w:spacing w:after="15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 xml:space="preserve">о муниципальном контроле в сфере благоустройства на территории </w:t>
      </w:r>
      <w:r w:rsidR="00C813AE" w:rsidRPr="00E5551A">
        <w:rPr>
          <w:rFonts w:ascii="Times New Roman" w:eastAsia="Times New Roman" w:hAnsi="Times New Roman" w:cs="Times New Roman"/>
          <w:b/>
          <w:bCs/>
          <w:color w:val="483B3F"/>
          <w:sz w:val="28"/>
          <w:szCs w:val="28"/>
          <w:lang w:eastAsia="ru-RU"/>
        </w:rPr>
        <w:t xml:space="preserve">Вольненского </w:t>
      </w:r>
      <w:r w:rsidRPr="00E5551A">
        <w:rPr>
          <w:rFonts w:ascii="Times New Roman" w:eastAsia="Times New Roman" w:hAnsi="Times New Roman" w:cs="Times New Roman"/>
          <w:b/>
          <w:bCs/>
          <w:color w:val="483B3F"/>
          <w:sz w:val="28"/>
          <w:szCs w:val="28"/>
          <w:lang w:eastAsia="ru-RU"/>
        </w:rPr>
        <w:t xml:space="preserve">сельского поселения </w:t>
      </w:r>
      <w:r w:rsidR="00C813AE" w:rsidRPr="00E5551A">
        <w:rPr>
          <w:rFonts w:ascii="Times New Roman" w:eastAsia="Times New Roman" w:hAnsi="Times New Roman" w:cs="Times New Roman"/>
          <w:b/>
          <w:bCs/>
          <w:color w:val="483B3F"/>
          <w:sz w:val="28"/>
          <w:szCs w:val="28"/>
          <w:lang w:eastAsia="ru-RU"/>
        </w:rPr>
        <w:t xml:space="preserve">Успенского района </w:t>
      </w:r>
    </w:p>
    <w:p w14:paraId="387D8ED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 Общие положения</w:t>
      </w:r>
    </w:p>
    <w:p w14:paraId="43DD97AF"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Настоящее Положение, разработанное в соответствии с Федеральным законом от 31 июля 2020 года №248-ФЗ "О государственном контроле (надзоре) и муниципальном контроле" (далее – Федеральный закон "О государственном контроле (надзоре) и муниципальном контроле в Российской Федерации"), устанавливает порядок организации и осуществления муниципального контроля в сфере благоустройства на территории </w:t>
      </w:r>
      <w:r w:rsidR="00C813A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C813A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(далее – муниципальный контроль).</w:t>
      </w:r>
    </w:p>
    <w:p w14:paraId="2710FCA7"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Предметом муниципального контроля является:</w:t>
      </w:r>
    </w:p>
    <w:p w14:paraId="51B9519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соблюдение организациями и гражданами (далее – контролируемые лица) обязательных требований, установленных Правилами благоустройства территории</w:t>
      </w:r>
      <w:r w:rsidR="00C813AE" w:rsidRPr="00E5551A">
        <w:rPr>
          <w:rFonts w:ascii="Times New Roman" w:eastAsia="Times New Roman" w:hAnsi="Times New Roman" w:cs="Times New Roman"/>
          <w:color w:val="483B3F"/>
          <w:sz w:val="28"/>
          <w:szCs w:val="28"/>
          <w:lang w:eastAsia="ru-RU"/>
        </w:rPr>
        <w:t xml:space="preserve"> 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C813AE"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утвержденных решением Совета депутатов</w:t>
      </w:r>
      <w:r w:rsidR="00C813AE" w:rsidRPr="00E5551A">
        <w:rPr>
          <w:rFonts w:ascii="Times New Roman" w:eastAsia="Times New Roman" w:hAnsi="Times New Roman" w:cs="Times New Roman"/>
          <w:color w:val="483B3F"/>
          <w:sz w:val="28"/>
          <w:szCs w:val="28"/>
          <w:lang w:eastAsia="ru-RU"/>
        </w:rPr>
        <w:t xml:space="preserve"> Вольненского сельского поселения Успенского </w:t>
      </w:r>
      <w:r w:rsidR="00C813AE" w:rsidRPr="00E5551A">
        <w:rPr>
          <w:rFonts w:ascii="Times New Roman" w:eastAsia="Times New Roman" w:hAnsi="Times New Roman" w:cs="Times New Roman"/>
          <w:sz w:val="28"/>
          <w:szCs w:val="28"/>
          <w:lang w:eastAsia="ru-RU"/>
        </w:rPr>
        <w:t>района</w:t>
      </w:r>
      <w:r w:rsidR="005B40C3" w:rsidRPr="00E5551A">
        <w:rPr>
          <w:rFonts w:ascii="Times New Roman" w:eastAsia="Times New Roman" w:hAnsi="Times New Roman" w:cs="Times New Roman"/>
          <w:sz w:val="28"/>
          <w:szCs w:val="28"/>
          <w:lang w:eastAsia="ru-RU"/>
        </w:rPr>
        <w:t>,</w:t>
      </w:r>
      <w:r w:rsidRPr="00E5551A">
        <w:rPr>
          <w:rFonts w:ascii="Times New Roman" w:eastAsia="Times New Roman" w:hAnsi="Times New Roman" w:cs="Times New Roman"/>
          <w:color w:val="483B3F"/>
          <w:sz w:val="28"/>
          <w:szCs w:val="28"/>
          <w:lang w:eastAsia="ru-RU"/>
        </w:rPr>
        <w:t xml:space="preserve">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w:t>
      </w:r>
      <w:r w:rsidR="005B40C3" w:rsidRPr="00E5551A">
        <w:rPr>
          <w:rFonts w:ascii="Times New Roman" w:eastAsia="Times New Roman" w:hAnsi="Times New Roman" w:cs="Times New Roman"/>
          <w:color w:val="483B3F"/>
          <w:sz w:val="28"/>
          <w:szCs w:val="28"/>
          <w:lang w:eastAsia="ru-RU"/>
        </w:rPr>
        <w:t xml:space="preserve">Вольненском </w:t>
      </w:r>
      <w:r w:rsidRPr="00E5551A">
        <w:rPr>
          <w:rFonts w:ascii="Times New Roman" w:eastAsia="Times New Roman" w:hAnsi="Times New Roman" w:cs="Times New Roman"/>
          <w:color w:val="483B3F"/>
          <w:sz w:val="28"/>
          <w:szCs w:val="28"/>
          <w:lang w:eastAsia="ru-RU"/>
        </w:rPr>
        <w:t>сельском поселении</w:t>
      </w:r>
      <w:r w:rsidR="005B40C3" w:rsidRPr="00E5551A">
        <w:rPr>
          <w:rFonts w:ascii="Times New Roman" w:eastAsia="Times New Roman" w:hAnsi="Times New Roman" w:cs="Times New Roman"/>
          <w:color w:val="483B3F"/>
          <w:sz w:val="28"/>
          <w:szCs w:val="28"/>
          <w:lang w:eastAsia="ru-RU"/>
        </w:rPr>
        <w:t xml:space="preserve"> Успенского района;</w:t>
      </w:r>
    </w:p>
    <w:p w14:paraId="4D7C975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исполнение решений, принимаемых по результатам контрольных мероприятий.</w:t>
      </w:r>
    </w:p>
    <w:p w14:paraId="3FC63A3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32B37159"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3. Муниципальный контроль осуществляется администрацией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(далее – Контрольный орган) в лице главы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(далее – контрольный (надзорный) орган).</w:t>
      </w:r>
    </w:p>
    <w:p w14:paraId="29102D5D"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От имени контрольного (надзорного) органа муниципальный контроль вправе осуществлять следующие должностные лица (далее – инспекторы):</w:t>
      </w:r>
    </w:p>
    <w:p w14:paraId="6CA90DF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глава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14:paraId="2C88C97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 xml:space="preserve">2) консультанты администрации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14:paraId="16A6B2D4"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Инспекторы осуществляют все полномочия по осуществлению муниципального контроля, установленные федеральными законами и настоящим Положением, независимо от своего должностного положения, за исключением случаев, предусмотренных настоящим Положением.</w:t>
      </w:r>
    </w:p>
    <w:p w14:paraId="1427308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проведении профилактических мероприятий и контрольных (надзорных) мероприятий полномочия по осуществлению муниципального контроля осуществляют только те инспекторы, которые уполномочены на проведение соответствующего мероприятия решением контрольного (надзорного) органа.</w:t>
      </w:r>
    </w:p>
    <w:p w14:paraId="3E7C9543"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Объектами муниципального контроля являются:</w:t>
      </w:r>
    </w:p>
    <w:p w14:paraId="4C77015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деятельность, действия (бездействие) контролируемых лиц в сфере благоустройства территории</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 сельского поселения</w:t>
      </w:r>
      <w:r w:rsidR="009B2AFE" w:rsidRPr="00E5551A">
        <w:rPr>
          <w:rFonts w:ascii="Times New Roman" w:eastAsia="Times New Roman" w:hAnsi="Times New Roman" w:cs="Times New Roman"/>
          <w:color w:val="483B3F"/>
          <w:sz w:val="28"/>
          <w:szCs w:val="28"/>
          <w:lang w:eastAsia="ru-RU"/>
        </w:rPr>
        <w:t xml:space="preserve"> Успенского района</w:t>
      </w:r>
      <w:r w:rsidRPr="00E5551A">
        <w:rPr>
          <w:rFonts w:ascii="Times New Roman" w:eastAsia="Times New Roman" w:hAnsi="Times New Roman" w:cs="Times New Roman"/>
          <w:color w:val="483B3F"/>
          <w:sz w:val="28"/>
          <w:szCs w:val="28"/>
          <w:lang w:eastAsia="ru-RU"/>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0C7BEDF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результаты деятельности контролируемых лиц, в том числе работы и услуги, к которым предъявляются обязательные требования;</w:t>
      </w:r>
    </w:p>
    <w:p w14:paraId="09657B9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15424B29"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Учет объектов муниципального контроля осуществляется посредством сбора, обработки, анализа и учета информации об объектах муниципального контроля, представляемой контрольному (надзорному) органу в соответствии с нормативными правовыми актами, информации, получаемой в рамках межведомственного взаимодействия, а также общедоступной информации.</w:t>
      </w:r>
    </w:p>
    <w:p w14:paraId="2B4A236F"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До 31 декабря 2023 года подготовка контрольным (надзорным) органом в ходе осуществления муниципального контроля документов, информирование контролируемых лиц о совершаемых инспекторами действиях и принимаемых решениях, обмен документами и сведениями с контролируемыми лицами осуществляются на бумажном носителе.</w:t>
      </w:r>
    </w:p>
    <w:p w14:paraId="563E345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II. Управление рисками причинения вреда (ущерба)</w:t>
      </w:r>
    </w:p>
    <w:p w14:paraId="2B6BA1D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охраняемым законом ценностям при осуществлении</w:t>
      </w:r>
    </w:p>
    <w:p w14:paraId="5B2D591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муниципального контроля</w:t>
      </w:r>
    </w:p>
    <w:p w14:paraId="75C00EA9"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Муниципальный контроль осуществляется на основе управления рисками причинения вреда (ущерба) охраняемым законом ценностям.</w:t>
      </w:r>
    </w:p>
    <w:p w14:paraId="63FF6FE4"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10. Контрольный (надзорный) орган относит объекты муниципального контроля к одной из следующих категорий риска причинения вреда (ущерба) охраняемым законом ценностям:</w:t>
      </w:r>
    </w:p>
    <w:p w14:paraId="5974597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значительный риск;</w:t>
      </w:r>
    </w:p>
    <w:p w14:paraId="5F9909B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средний риск;</w:t>
      </w:r>
    </w:p>
    <w:p w14:paraId="0D158E8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умеренный риск;</w:t>
      </w:r>
    </w:p>
    <w:p w14:paraId="0F090EC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4) низкий риск.</w:t>
      </w:r>
    </w:p>
    <w:p w14:paraId="6989DF28"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11. Критерии отнесения объектов муниципального контроля к категориям риска причинения вреда (ущерба) охраняемым законом ценностям приведены в приложении №1 к настоящему Положению.</w:t>
      </w:r>
    </w:p>
    <w:p w14:paraId="6942F811"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12. Индикаторы риска нарушения обязательных требований приведены в приложении №2 к настоящему Положению.</w:t>
      </w:r>
    </w:p>
    <w:p w14:paraId="49338BA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III. Профилактика рисков причинения вреда (ущерба)</w:t>
      </w:r>
    </w:p>
    <w:p w14:paraId="5981599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охраняемым законом ценностям</w:t>
      </w:r>
    </w:p>
    <w:p w14:paraId="5256BA1D"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3.1. Виды профилактических мероприятий, проводимых</w:t>
      </w:r>
    </w:p>
    <w:p w14:paraId="642ED69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осуществлении муниципального контроля</w:t>
      </w:r>
    </w:p>
    <w:p w14:paraId="73EAE91E"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13. При осуществлении муниципального контроля контрольный (надзорный) орган проводит следующие виды профилактических мероприятий:</w:t>
      </w:r>
    </w:p>
    <w:p w14:paraId="15FE1FA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информирование;</w:t>
      </w:r>
    </w:p>
    <w:p w14:paraId="511232B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обобщение правоприменительной практики;</w:t>
      </w:r>
    </w:p>
    <w:p w14:paraId="4231AFB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меры стимулирования добросовестности;</w:t>
      </w:r>
    </w:p>
    <w:p w14:paraId="072FC42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объявление предостережения;</w:t>
      </w:r>
    </w:p>
    <w:p w14:paraId="4E849B2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консультирование;</w:t>
      </w:r>
    </w:p>
    <w:p w14:paraId="50410D9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самообследование;</w:t>
      </w:r>
    </w:p>
    <w:p w14:paraId="6AB365A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профилактический визит.</w:t>
      </w:r>
    </w:p>
    <w:p w14:paraId="7F504F12"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3.2. Информирование</w:t>
      </w:r>
    </w:p>
    <w:p w14:paraId="46F672B4"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14.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14:paraId="779B455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Информирование осуществляется посредством размещения соответствующих сведений на официальном сайте администрации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ABF442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Контрольный (надзорный) орган обеспечивает размещение на официальном сайте администрации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 сведений, предусмотренных частью 3 статьи 46 Федерального закона № 248-ФЗ.</w:t>
      </w:r>
    </w:p>
    <w:p w14:paraId="36A5DB8A"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3.3. Обобщение правоприменительной практики</w:t>
      </w:r>
    </w:p>
    <w:p w14:paraId="13E41B6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15. Контрольный (надзорный) орган ежегодно подготавливает доклад, содержащий результаты обобщения правоприменительной практики контрольного (надзорного) органа по осуществлению муниципального контроля (далее – доклад о правоприменительной практике).</w:t>
      </w:r>
    </w:p>
    <w:p w14:paraId="30FBB88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Доклад о правоприменительной практике утверждается постановлением главы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 xml:space="preserve"> на официальном сайте администрации</w:t>
      </w:r>
      <w:r w:rsidR="009B2AFE"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 не позднее 30 января года, следующего за отчетным годом.</w:t>
      </w:r>
    </w:p>
    <w:p w14:paraId="43E1D2ED"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3.4. Меры стимулирования добросовестности</w:t>
      </w:r>
    </w:p>
    <w:p w14:paraId="4965B26D"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16. Контрольный (надзорный) орган проводит следующие мероприятия, направленные на нематериальное поощрение добросовестных контролируемых лиц (далее – меры стимулирования добросовестности):</w:t>
      </w:r>
    </w:p>
    <w:p w14:paraId="5D7AE1C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присвоение контролируемому лицу репутационного статуса лица, добросовестно соблюдающего законодательство в сфере благоустройства;</w:t>
      </w:r>
    </w:p>
    <w:p w14:paraId="4E33810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снижение категории риска причинения вреда (ущерба) охраняемым законом ценностям.</w:t>
      </w:r>
    </w:p>
    <w:p w14:paraId="28E8DFAD"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17. Меры стимулирования добросовестности применяются по заявлениям контролируемых лиц, в которых указываются испрашиваемые меры стимулирования добросовестности, по итогам оценки их добросовестности в порядке, предусмотренном настоящим Положением.</w:t>
      </w:r>
    </w:p>
    <w:p w14:paraId="08D9C14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Оценка добросовестности контролируемых лиц в целях применения к ним мер стимулирования добросовестности осуществляется за следующие периоды времени до дня направления заявления о применении мер стимулирования добросовестности (далее в настоящем пункте – оцениваемый период):</w:t>
      </w:r>
    </w:p>
    <w:p w14:paraId="24D9451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1 год – в отношении объектов муниципального контроля, отнесенных к категории чрезвычайно высокого риска;</w:t>
      </w:r>
    </w:p>
    <w:p w14:paraId="3E3C844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1 года – в отношении объектов муниципального контроля, отнесенных к категории высокого риска;</w:t>
      </w:r>
    </w:p>
    <w:p w14:paraId="32AC955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2 года – в отношении объектов муниципального контроля, отнесенных к категории значительного риска;</w:t>
      </w:r>
    </w:p>
    <w:p w14:paraId="21E98E0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3 года – в отношении объектов муниципального контроля, отнесенных к категории среднего риска;</w:t>
      </w:r>
    </w:p>
    <w:p w14:paraId="17FBA76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4 года – в отношении объектов муниципального контроля, отнесенных к категории умеренного риска;</w:t>
      </w:r>
    </w:p>
    <w:p w14:paraId="2C52A92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4 года – в отношении объектов муниципального контроля, отнесенных к категории низкого риска.</w:t>
      </w:r>
    </w:p>
    <w:p w14:paraId="7A2F617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заявлении контролируемого лица о применении мер стимулирования добросовестности указывается одна из предусмотренных пунктом 16 настоящего Положения мер стимулирования добросовестности. К заявлению о применении мер стимулирования добросовестности прилагаются документы, подтверждающие соблюдение критериев оценки добросовестности контролируемых лиц, предусмотренных подпунктом 7 пункта 18 настоящего Положения.</w:t>
      </w:r>
    </w:p>
    <w:p w14:paraId="06BA92C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Заявления о применении мер стимулирования добросовестности рассматриваются контрольным (надзорным) органом в течение 30 календарных дней со дня его поступления.</w:t>
      </w:r>
    </w:p>
    <w:p w14:paraId="3E9CDA71"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18. Критериями оценки добросовестности контролируемых лиц являются:</w:t>
      </w:r>
    </w:p>
    <w:p w14:paraId="2275033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осуществление контролируемым лицом деятельности либо владение и (или) пользование производственным объектом, являющимися объектами муниципального контроля, в течение всего оцениваемого периода;</w:t>
      </w:r>
    </w:p>
    <w:p w14:paraId="7E08E02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проведение в отношении контролируемого лица одного или нескольких контрольных (надзорных) мероприятий в течение оцениваемого периода и </w:t>
      </w:r>
      <w:r w:rsidRPr="00E5551A">
        <w:rPr>
          <w:rFonts w:ascii="Times New Roman" w:eastAsia="Times New Roman" w:hAnsi="Times New Roman" w:cs="Times New Roman"/>
          <w:color w:val="483B3F"/>
          <w:sz w:val="28"/>
          <w:szCs w:val="28"/>
          <w:lang w:eastAsia="ru-RU"/>
        </w:rPr>
        <w:lastRenderedPageBreak/>
        <w:t>отсутствие нарушений обязательных требований, выявленных по результатам таких контрольных (надзорных) мероприятий;</w:t>
      </w:r>
    </w:p>
    <w:p w14:paraId="358BC7C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отсутствие в течение оцениваемого периода случаев вступления в силу в отношении контролируемого лица постановлений о назначении административных наказаний по результатам рассмотрения протоколов об административных правонарушениях, составленных должностными лицами контрольного (надзорного) органа;</w:t>
      </w:r>
    </w:p>
    <w:p w14:paraId="4E7B088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принятие контролируемым лицом надлежащих мер по обеспечению соблюдения обязательных требований, предложенных в предостережениях о недопустимости нарушения обязательных требований, объявленных контролируемому лицу в течение оцениваемого периода, и сообщение о принятых мерах контрольному (надзорному) органу;</w:t>
      </w:r>
    </w:p>
    <w:p w14:paraId="610440C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полное и своевременное представление контролируемым лицом в контрольный (надзорный) орган информации (документов, сведений), предусмотренных законодательством;</w:t>
      </w:r>
    </w:p>
    <w:p w14:paraId="7B36ACB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регистрация в контрольном (надзорном) органе декларации соблюдения обязательных требований контролируемым лицом каждый год в течение оцениваемого периода;</w:t>
      </w:r>
    </w:p>
    <w:p w14:paraId="7B8C19A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добровольная реализация контролируемым лицом инициируемых им самостоятельно мероприятий по снижению риска причинения вреда (ущерба) и предотвращению вреда (ущерба) охраняемым законом ценностям.</w:t>
      </w:r>
    </w:p>
    <w:p w14:paraId="48C11893"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19. Меры стимулирования добросовестности применяются на основании критериев оценки добросовестности контролируемых лиц.</w:t>
      </w:r>
    </w:p>
    <w:p w14:paraId="32D8917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Снижение категории риска причинения вреда (ущерба) охраняемым законом ценностям применяется в отношении контролируемых лиц, которым присвоен репутационный статус лица, добросовестно соблюдающего законодательство в сфере благоустройства, и допускается не ранее чем по истечении одного календарного года со дня присвоения репутационного статуса лица, добросовестно соблюдающего законодательство в сфере благоустройства.</w:t>
      </w:r>
    </w:p>
    <w:p w14:paraId="3950BEA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 результатам рассмотрения заявления о применении мер стимулирования добросовестности контрольный (надзорный) орган принимает одно из следующих решений:</w:t>
      </w:r>
    </w:p>
    <w:p w14:paraId="69AE9FE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 предусмотренным настоящим Положением;</w:t>
      </w:r>
    </w:p>
    <w:p w14:paraId="6B3A14B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 несоответствии контролируемого лица критериям оценки добросовестности контролируемых лиц – если контролируемое лицо не соответствует критериям добросовестности контролируемых лиц и (или) условиям применения мер стимулирования добросовестности, предусмотренным настоящим Положением.</w:t>
      </w:r>
    </w:p>
    <w:p w14:paraId="2E39DDF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 xml:space="preserve">Решение контрольного (надзорного) органа оформляется постановлением администрации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9B2AFE" w:rsidRPr="00E5551A">
        <w:rPr>
          <w:rFonts w:ascii="Times New Roman" w:eastAsia="Times New Roman" w:hAnsi="Times New Roman" w:cs="Times New Roman"/>
          <w:color w:val="483B3F"/>
          <w:sz w:val="28"/>
          <w:szCs w:val="28"/>
          <w:lang w:eastAsia="ru-RU"/>
        </w:rPr>
        <w:t>Успенского района и  напра</w:t>
      </w:r>
      <w:r w:rsidRPr="00E5551A">
        <w:rPr>
          <w:rFonts w:ascii="Times New Roman" w:eastAsia="Times New Roman" w:hAnsi="Times New Roman" w:cs="Times New Roman"/>
          <w:color w:val="483B3F"/>
          <w:sz w:val="28"/>
          <w:szCs w:val="28"/>
          <w:lang w:eastAsia="ru-RU"/>
        </w:rPr>
        <w:t>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w:t>
      </w:r>
    </w:p>
    <w:p w14:paraId="7D042D3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принятии решения о снижении категории риска причинения вреда (ущерба) охраняемым законом ценностям допускается снижение только на одну категорию.</w:t>
      </w:r>
    </w:p>
    <w:p w14:paraId="24472F1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Срок действия репутационного статуса лица, добросовестно соблюдающего законодательство в сфере благоустройства, составляет три года со дня его присвоения. В случае присвоения контролируемому лицу репутационного статуса лица, добросовестно соблюдающего законодательство в сфере благоустройства, контролируемое лицо вправе публично размещать данную информацию, в том числе в информационных и рекламных материалах.</w:t>
      </w:r>
    </w:p>
    <w:p w14:paraId="59E70B8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Решение о снижении категории риска причинения вреда (ущерба) охраняемым законом ценностям в качестве меры стимулирования добросовестности действует до отнесения соответствующего объекта муниципального контроля к иной категории риска причинения вреда (ущерба) охраняемым законом ценностям в порядке, установленном Федеральным законом "О государственном контроле (надзоре) и муниципальном контроле в Российской Федерации". В период действия этого решения не допускается принятие нового решения о снижении категории риска причинения вреда (ущерба) охраняемым законом ценностям в качестве меры стимулирования добросовестности.</w:t>
      </w:r>
    </w:p>
    <w:p w14:paraId="0FB2296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 контрольным (надзорным) органом в случае выявления фактов несоответствия контролируемого лица критериям оценки добросовестности контролируемых лиц, о чем контролируемое лицо уведомляется в течение 5 рабочих дней со дня принятия соответствующего решения.</w:t>
      </w:r>
    </w:p>
    <w:p w14:paraId="40EA91A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3.5. Объявление предостережений о недопустимости</w:t>
      </w:r>
    </w:p>
    <w:p w14:paraId="01E2B9F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нарушения обязательных требований</w:t>
      </w:r>
    </w:p>
    <w:p w14:paraId="72041935"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20. В случае объявления контрольным (надзорным) органом контролируемому лицу предостережения о недопустимости нарушения обязательных требований (далее также – предостережение) контролируемое лицо вправе подать в отношении этого предостережения возражение.</w:t>
      </w:r>
    </w:p>
    <w:p w14:paraId="2247EB1D" w14:textId="77777777"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21. Возражение на предостережение должно содержать:</w:t>
      </w:r>
    </w:p>
    <w:p w14:paraId="3C136E7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полное наименование организации – контролируемого лица, фамилия, имя и отчество (при наличии) гражданина – контролируемого лица;</w:t>
      </w:r>
    </w:p>
    <w:p w14:paraId="50815DD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идентификационный номер налогоплательщика – контролируемого лица;</w:t>
      </w:r>
    </w:p>
    <w:p w14:paraId="0DF8D03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адрес места нахождения и осуществления деятельности организации, гражданина – контролируемого лица;</w:t>
      </w:r>
    </w:p>
    <w:p w14:paraId="1D5813F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дата, номер и наименование органа, объявившего предостережение;</w:t>
      </w:r>
    </w:p>
    <w:p w14:paraId="5703941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5) позиция контролируемого лица о несогласии с тем, что его действия (бездействие) могут привести или приводят к нарушению обязательных требований, и (или) о несогласии с предложенными в предостережении мерами по обеспечению соблюдения обязательных требований;</w:t>
      </w:r>
    </w:p>
    <w:p w14:paraId="3F56407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обоснование позиции контролируемого лица. К возражению могут быть приложены документы, подтверждающие обоснование позиции контролируемого лица.</w:t>
      </w:r>
    </w:p>
    <w:p w14:paraId="6AF472A4"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22. Возражение на предостережение может быть подано в течение 30 календарных дней со дня его получения.</w:t>
      </w:r>
    </w:p>
    <w:p w14:paraId="3EDEF41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Возражение на предостережение должно быть подписано и подается в письменной форме на бумажном носителе лично или почтовым отправлением в контрольный (надзорный) орган.</w:t>
      </w:r>
    </w:p>
    <w:p w14:paraId="0A47E42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Возражения на предостережения, поданные с нарушением условий, предусмотренных настоящим Положением, но соответствующие требованиям к обращениям граждан и организаций, установленным Федеральным законом от 2 мая 2006 года №59-ФЗ "О порядке рассмотрения обращений граждан Российской Федерации", рассматриваются в порядке, предусмотренном данным Федеральным законом.</w:t>
      </w:r>
    </w:p>
    <w:p w14:paraId="0308DAC1"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23. Возражения на предостережения рассматриваются контрольным (надзорным) органом.</w:t>
      </w:r>
    </w:p>
    <w:p w14:paraId="05BCDA2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 результатам рассмотрения возражений на предостережения контрольный (надзорный) орган:</w:t>
      </w:r>
    </w:p>
    <w:p w14:paraId="390910C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направляет контролируемому лицу ответ об отклонении его возражения на предостережение – если контрольный (надзорный) орган придет к выводу о необоснованности позиции контролируемого лица. В ответе должно содержаться обоснование отклонения возражения контролируемого лица на предостережение;</w:t>
      </w:r>
    </w:p>
    <w:p w14:paraId="2BD5D5F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направляет контролируемому лицу ответ об отзыве предостережения полностью или частично – если контрольный (надзорный) орган придет к выводу об обоснованности позиции контролируемого лица. Если предостережение отзывается частично, в ответе должно быть указано, в части каких действий (бездействия) контролируемого лица и (или) предложенных мер по обеспечению соблюдения обязательных требований отзывается предостережение, а в остальной части должно содержаться обоснование отклонения возражения контролируемого лица на предостережение.</w:t>
      </w:r>
    </w:p>
    <w:p w14:paraId="457E1EF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Ответ контролируемому лицу по результатам рассмотрения возражения на предостережение должен быть направлен контрольным (надзорным) органом в течение 30 календарных дней со дня его поступления.</w:t>
      </w:r>
    </w:p>
    <w:p w14:paraId="12762F4A"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3.6. Консультирование</w:t>
      </w:r>
    </w:p>
    <w:p w14:paraId="5B00E9A5"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24. Инспекторы контрольного (надзорного) органа осуществляют консультирование:</w:t>
      </w:r>
    </w:p>
    <w:p w14:paraId="4D104EE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по телефону – в часы работы контрольного (надзорного) органа по вопросам сообщения контролируемым лицам контактных данных </w:t>
      </w:r>
      <w:r w:rsidRPr="00E5551A">
        <w:rPr>
          <w:rFonts w:ascii="Times New Roman" w:eastAsia="Times New Roman" w:hAnsi="Times New Roman" w:cs="Times New Roman"/>
          <w:color w:val="483B3F"/>
          <w:sz w:val="28"/>
          <w:szCs w:val="28"/>
          <w:lang w:eastAsia="ru-RU"/>
        </w:rPr>
        <w:lastRenderedPageBreak/>
        <w:t>контрольного (надзорного) органа, графика его работы, досудебного порядка подачи и рассмотрения жалоб контролируемых лиц;</w:t>
      </w:r>
    </w:p>
    <w:p w14:paraId="05AF1C2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посредством видео-конференц-связи – при наличии технической возможности в дни, часы и по вопросам, определенным руководителем контрольного (надзорного) органа. Вопросы, по которым проводится консультирование посредством видео-конференц-связи, и время его осуществления анонсируются в информационно-телекоммуникационной сети "Интернет" не позднее чем за 5 рабочих дней до дня проведения консультирования посредством видео-конференц-связи;</w:t>
      </w:r>
    </w:p>
    <w:p w14:paraId="29D8CFA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на личном приеме – в соответствии с графиком личного приема граждан в соответствии со статьей 13 Федерального закона от 2 мая 2006 года №59-ФЗ "О порядке рассмотрения обращений граждан Российской Федерации", по вопросам, указанным в подпункте 1 настоящего пункта, и по вопросам проведения в отношении контролируемого лица профилактических мероприятий, контрольных (надзорных) мероприятий;</w:t>
      </w:r>
    </w:p>
    <w:p w14:paraId="7DA3035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в ходе проведения профилактических визитов, контрольных (надзорных) мероприятий – при взаимодействии инспекторов с контролируемыми лицами и их представителями по вопросам проведения в отношении контролируемого лица соответствующего мероприятия;</w:t>
      </w:r>
    </w:p>
    <w:p w14:paraId="71C34FD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в ходе публичного осуждения проекта доклада о правоприменительной практике – при взаимодействии инспекторов с контролируемыми лицами и их представителями в рамках публичного обсуждения проекта доклада о правоприменительной практике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14:paraId="6CDA7FB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при направлении контролируемыми лицами в письменной форме или в форме электронного документа запросов о предоставлении письменных ответов – в порядке, установленном Федеральным законом от 2 мая 2006 года №59-ФЗ "О порядке рассмотрении обращений граждан Российской Федерации",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14:paraId="15624129"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25. По итогам консультирования информация в письменной форме предоставляется контролируемым лицам и их представителям только в случаях и по вопросам, предусмотренным подпунктом 6 пункта 24 настоящего Положения.</w:t>
      </w:r>
    </w:p>
    <w:p w14:paraId="756A85D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случае поступления трех или более однотипных обращений контролируемых лиц и их представителей, имеющих значение для неопределенного круга контролируемых лиц, контрольный (надзорный) орган подготавливает письменное разъяснение, которое подписывается главой</w:t>
      </w:r>
      <w:r w:rsidR="00FB370E">
        <w:rPr>
          <w:rFonts w:ascii="Times New Roman" w:eastAsia="Times New Roman" w:hAnsi="Times New Roman" w:cs="Times New Roman"/>
          <w:color w:val="483B3F"/>
          <w:sz w:val="28"/>
          <w:szCs w:val="28"/>
          <w:lang w:eastAsia="ru-RU"/>
        </w:rPr>
        <w:t xml:space="preserve">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 сельского поселения </w:t>
      </w:r>
      <w:r w:rsidR="009B2AFE"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и размещается на официальном сайте администрации</w:t>
      </w:r>
      <w:r w:rsidR="009B2AFE"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 </w:t>
      </w:r>
      <w:r w:rsidR="00243198" w:rsidRPr="00E5551A">
        <w:rPr>
          <w:rFonts w:ascii="Times New Roman" w:eastAsia="Times New Roman" w:hAnsi="Times New Roman" w:cs="Times New Roman"/>
          <w:color w:val="483B3F"/>
          <w:sz w:val="28"/>
          <w:szCs w:val="28"/>
          <w:lang w:eastAsia="ru-RU"/>
        </w:rPr>
        <w:t xml:space="preserve">Успенского </w:t>
      </w:r>
      <w:r w:rsidRPr="00E5551A">
        <w:rPr>
          <w:rFonts w:ascii="Times New Roman" w:eastAsia="Times New Roman" w:hAnsi="Times New Roman" w:cs="Times New Roman"/>
          <w:color w:val="483B3F"/>
          <w:sz w:val="28"/>
          <w:szCs w:val="28"/>
          <w:lang w:eastAsia="ru-RU"/>
        </w:rPr>
        <w:t>района</w:t>
      </w:r>
      <w:r w:rsidR="00FB370E">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w:t>
      </w:r>
    </w:p>
    <w:p w14:paraId="129DF2BC"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3.7. Самообследование</w:t>
      </w:r>
    </w:p>
    <w:p w14:paraId="5075D78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26. В целях добровольного определения уровня соблюдения обязательных требований контролируемые лица вправе осуществлять самостоятельную оценку соблюдения обязательных требований (самообследование) в автоматизированном режиме с использованием одного из способов, указанных на официальном сайте контрольного (надзорного) органа в информационно-телекоммуникационной сети "Интернет".</w:t>
      </w:r>
    </w:p>
    <w:p w14:paraId="53DB6AC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рамках самообследования контролируемые лица получают неудовлетворительную, удовлетворительную или высокую оценку соблюдения ими обязательных требований.</w:t>
      </w:r>
    </w:p>
    <w:p w14:paraId="239D433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Контролируемые лица, получившие высокую оценку соблюдения ими обязательных требований, по итогам самообследования вправе принять декларацию соблюдения обязательных требований.</w:t>
      </w:r>
    </w:p>
    <w:p w14:paraId="632881C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Способ (способы) осуществления самообследования в автоматизированном режиме, порядок оценки соблюдения контролируемыми лицами обязательных требований, форма и порядок принятия декларации соблюдения обязательных требований определяются методическими рекомендациями по проведению самообследования и подготовке декларации соблюдения обязательных требований, утвержденными постановлением администрации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14:paraId="24077F3E"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официальном сайте администрации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сельского поселения</w:t>
      </w:r>
      <w:r w:rsidR="00243198" w:rsidRPr="00E5551A">
        <w:rPr>
          <w:rFonts w:ascii="Times New Roman" w:eastAsia="Times New Roman" w:hAnsi="Times New Roman" w:cs="Times New Roman"/>
          <w:color w:val="483B3F"/>
          <w:sz w:val="28"/>
          <w:szCs w:val="28"/>
          <w:lang w:eastAsia="ru-RU"/>
        </w:rPr>
        <w:t xml:space="preserve"> Успенского</w:t>
      </w:r>
      <w:r w:rsidRPr="00E5551A">
        <w:rPr>
          <w:rFonts w:ascii="Times New Roman" w:eastAsia="Times New Roman" w:hAnsi="Times New Roman" w:cs="Times New Roman"/>
          <w:color w:val="483B3F"/>
          <w:sz w:val="28"/>
          <w:szCs w:val="28"/>
          <w:lang w:eastAsia="ru-RU"/>
        </w:rPr>
        <w:t xml:space="preserve"> района </w:t>
      </w:r>
      <w:r w:rsidR="00243198" w:rsidRPr="00E5551A">
        <w:rPr>
          <w:rFonts w:ascii="Times New Roman" w:eastAsia="Times New Roman" w:hAnsi="Times New Roman" w:cs="Times New Roman"/>
          <w:color w:val="483B3F"/>
          <w:sz w:val="28"/>
          <w:szCs w:val="28"/>
          <w:lang w:eastAsia="ru-RU"/>
        </w:rPr>
        <w:t>о</w:t>
      </w:r>
      <w:r w:rsidRPr="00E5551A">
        <w:rPr>
          <w:rFonts w:ascii="Times New Roman" w:eastAsia="Times New Roman" w:hAnsi="Times New Roman" w:cs="Times New Roman"/>
          <w:color w:val="483B3F"/>
          <w:sz w:val="28"/>
          <w:szCs w:val="28"/>
          <w:lang w:eastAsia="ru-RU"/>
        </w:rPr>
        <w:t>бласти в информационно-телекоммуникационной сети "Интернет" в течение 5 рабочих дней со дня ее поступления. Регистрация деклараций соблюдения обязательных требований осуществляется путем ведения перечня деклараций соблюдения обязательных требований в электронной форме. Регистрационные номера присваиваются декларациям соблюдения обязательных требований в хронологическом порядке их представления в пределах каждого календарного года.</w:t>
      </w:r>
    </w:p>
    <w:p w14:paraId="4EA9401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Срок действия декларации соблюдения обязательных требований составляет три года со дня ее регистрации контрольным (надзорным) органом.</w:t>
      </w:r>
    </w:p>
    <w:p w14:paraId="4E0CB90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случае аннулирования декларации соблюдения обязательных требований по решению контрольного (надзорного) органа контролируемое лицо может вновь принять декларацию соблюдения обязательных требований по результатам самообследования, не ранее чем по истечении двух лет со дня принятия решения о ее аннулировании.</w:t>
      </w:r>
    </w:p>
    <w:p w14:paraId="59221E7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3.8. Профилактические визиты</w:t>
      </w:r>
    </w:p>
    <w:p w14:paraId="0CF8E4C0"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27. Профилактические визиты проводятся на основании программы профилактики рисков причинения вреда (ущерба) охраняемым законом ценностям или поручений главы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14:paraId="436C61D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Обязательный профилактический визит должен быть проведен в течение одного года со дня:</w:t>
      </w:r>
    </w:p>
    <w:p w14:paraId="2FF1F82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начала осуществления контролируемым лицом деятельности, которая или результаты которой являются объектами муниципального контроля;</w:t>
      </w:r>
    </w:p>
    <w:p w14:paraId="70CAC15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отнесения соответствующего объекта муниципального контроля к категории чрезвычайно высокого, высокого или значительного риска. В дальнейшем обязательные профилактические визиты проводятся с периодичностью один раз в три года.</w:t>
      </w:r>
    </w:p>
    <w:p w14:paraId="2D68357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иных случаях профилактические визиты проводятся по инициативе контрольного (надзорного) органа или по обращениям контролируемых лиц.</w:t>
      </w:r>
    </w:p>
    <w:p w14:paraId="11D90B9A"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28. Контрольный (надзорный) орган предлагает проведение обязательных профилактических визитов соответствующим контролируемым лицам в сроки, обеспечивающие соблюдение сроков (периодичности) проведения обязательных профилактических визитов.</w:t>
      </w:r>
    </w:p>
    <w:p w14:paraId="4E9ECAD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целях обеспечения проведения любых профилактических визитов контролируемым лицам направляются уведомления о проведении профилактических визитов. В уведомлении указываются:</w:t>
      </w:r>
    </w:p>
    <w:p w14:paraId="3CD8874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организации – контролируемого лица, фамилия, имя и отчество (при наличии) гражданина – контролируемого лица;</w:t>
      </w:r>
    </w:p>
    <w:p w14:paraId="59CA7B3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контрольного (надзорного) органа и осуществляемый им вид муниципального контроля;</w:t>
      </w:r>
    </w:p>
    <w:p w14:paraId="47E5F7A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цель проведения профилактического визита;</w:t>
      </w:r>
    </w:p>
    <w:p w14:paraId="5C5B63A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должности, фамилия и инициалы инспектора, которому поручается проведение профилактического визита;</w:t>
      </w:r>
    </w:p>
    <w:p w14:paraId="390A627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предлагаемая дата и время проведения профилактического визита;</w:t>
      </w:r>
    </w:p>
    <w:p w14:paraId="5E7071E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форма проведения профилактического визита (профилактическая беседа или использование видео-конференц-связи);</w:t>
      </w:r>
    </w:p>
    <w:p w14:paraId="1ACEA2B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разъяснение права отказаться от проведения профилактического визита.</w:t>
      </w:r>
    </w:p>
    <w:p w14:paraId="0445A46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Уведомления о проведении профилактических визитов подписываются главой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сельского поселения</w:t>
      </w:r>
      <w:r w:rsidR="00243198" w:rsidRPr="00E5551A">
        <w:rPr>
          <w:rFonts w:ascii="Times New Roman" w:eastAsia="Times New Roman" w:hAnsi="Times New Roman" w:cs="Times New Roman"/>
          <w:color w:val="483B3F"/>
          <w:sz w:val="28"/>
          <w:szCs w:val="28"/>
          <w:lang w:eastAsia="ru-RU"/>
        </w:rPr>
        <w:t xml:space="preserve"> Успенского </w:t>
      </w:r>
      <w:r w:rsidRPr="00E5551A">
        <w:rPr>
          <w:rFonts w:ascii="Times New Roman" w:eastAsia="Times New Roman" w:hAnsi="Times New Roman" w:cs="Times New Roman"/>
          <w:color w:val="483B3F"/>
          <w:sz w:val="28"/>
          <w:szCs w:val="28"/>
          <w:lang w:eastAsia="ru-RU"/>
        </w:rPr>
        <w:t>района.</w:t>
      </w:r>
    </w:p>
    <w:p w14:paraId="7EC17775"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29. Профилактический визит проводится в течение одного рабочего дня в присутствии контролируемого лица либо его представителя.</w:t>
      </w:r>
    </w:p>
    <w:p w14:paraId="5F10B47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Если в день проведения профилактического визита, проводимого в форме профилактической беседы, контролируемое лицо и его представители отсутствуют по месту проведения профилактического визита, профилактический визит переносится на иную дату.</w:t>
      </w:r>
    </w:p>
    <w:p w14:paraId="1EE942A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Если проведение профилактического визита, проводимого путем использования видео-конференц-связи, в установленный день оказалось невозможным по техническим или иным причинам, профилактический визит переносится на иную дату.</w:t>
      </w:r>
    </w:p>
    <w:p w14:paraId="75AFDF2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перенесении профилактического визита контролируемому лицу направляются повторные уведомления.</w:t>
      </w:r>
    </w:p>
    <w:p w14:paraId="7711DCF8"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30. По результатам профилактического визита инспектором, его проводившим, составляется и подписывается отчет, содержащий следующие сведения:</w:t>
      </w:r>
    </w:p>
    <w:p w14:paraId="035720A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дата, время, форма проведения профилактического визита;</w:t>
      </w:r>
    </w:p>
    <w:p w14:paraId="408BE18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наименование организации – контролируемого лица, фамилия, имя и отчество (при наличии) гражданина – контролируемого лица, в отношении которых проведен профилактический визит;</w:t>
      </w:r>
    </w:p>
    <w:p w14:paraId="51571F54"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фамилия, имя и отчество (при наличии) представителя контролируемого лица, присутствовавшего при проведении профилактического визита;</w:t>
      </w:r>
    </w:p>
    <w:p w14:paraId="1659B0F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должности, фамилия и инициалы инспектора, проводившего профилактический визит;</w:t>
      </w:r>
    </w:p>
    <w:p w14:paraId="09E67FD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рекомендованные контролируемому лицу способы снижения категории риска причинения вреда (ущерба) охраняемым законом ценностям (если такие способы были рекомендованы);</w:t>
      </w:r>
    </w:p>
    <w:p w14:paraId="6AC451D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сведения, необходимые для отнесения объектов муниципального контроля к категориям риска причинения вреда (ущерба) охраняемым законом ценностям (при их сборе инспектором).</w:t>
      </w:r>
    </w:p>
    <w:p w14:paraId="0883CDE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один отчет о проведении профилактических визитов могут включаться сведения о проведении нескольких профилактических визитов.</w:t>
      </w:r>
    </w:p>
    <w:p w14:paraId="437E6D2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Отчет о проведении профилактических визитов составляется в течение 5 рабочих дней со дня проведения профилактического визита до 15 числа месяца, следующего за месяцем, в котором проводились профилактические визиты.</w:t>
      </w:r>
    </w:p>
    <w:p w14:paraId="642F773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IV. Контрольные (надзорные) мероприятия</w:t>
      </w:r>
    </w:p>
    <w:p w14:paraId="0BFE7731"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4.1. Общие положения о контрольных (надзорных) мероприятиях,</w:t>
      </w:r>
    </w:p>
    <w:p w14:paraId="3C2F5B5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проводимых при осуществлении муниципального контроля</w:t>
      </w:r>
    </w:p>
    <w:p w14:paraId="7FCF9F1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31. При осуществлении муниципального контроля проводятся следующие виды контрольных (надзорных) мероприятий, предусматривающих взаимодействие с контролируемыми лицами:</w:t>
      </w:r>
    </w:p>
    <w:p w14:paraId="5B1860E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контрольная закупка;</w:t>
      </w:r>
    </w:p>
    <w:p w14:paraId="514A1C1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инспекционный визит;</w:t>
      </w:r>
    </w:p>
    <w:p w14:paraId="2325661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рейдовый осмотр;</w:t>
      </w:r>
    </w:p>
    <w:p w14:paraId="6CCA6D3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документарная проверка;</w:t>
      </w:r>
    </w:p>
    <w:p w14:paraId="2CCD20F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выездная проверка.</w:t>
      </w:r>
    </w:p>
    <w:p w14:paraId="5477585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32. При осуществлении муниципального контроля проводятся следующие виды плановых контрольных (надзорных) мероприятий:</w:t>
      </w:r>
    </w:p>
    <w:p w14:paraId="0185A21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осмотр;</w:t>
      </w:r>
    </w:p>
    <w:p w14:paraId="7EA7BF3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опрос;</w:t>
      </w:r>
    </w:p>
    <w:p w14:paraId="04608F8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получение письменных объяснений;</w:t>
      </w:r>
    </w:p>
    <w:p w14:paraId="076F29E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истребование документов;</w:t>
      </w:r>
    </w:p>
    <w:p w14:paraId="4EA7400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экспертиза.</w:t>
      </w:r>
    </w:p>
    <w:p w14:paraId="015161A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33. Плановые контрольные (надзорные) мероприятия проводятся со следующей периодичностью:</w:t>
      </w:r>
    </w:p>
    <w:p w14:paraId="2A1D2F1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для объектов муниципального контроля, отнесенных к категории чрезвычайно высокого риска:</w:t>
      </w:r>
    </w:p>
    <w:p w14:paraId="3CA39DB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год;</w:t>
      </w:r>
    </w:p>
    <w:p w14:paraId="6BE6EC4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год;</w:t>
      </w:r>
    </w:p>
    <w:p w14:paraId="15026F8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год;</w:t>
      </w:r>
    </w:p>
    <w:p w14:paraId="197E4A7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год;</w:t>
      </w:r>
    </w:p>
    <w:p w14:paraId="1CFB93B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д) выездная проверка – 1 раз в год;</w:t>
      </w:r>
    </w:p>
    <w:p w14:paraId="7A5DCCA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год;</w:t>
      </w:r>
    </w:p>
    <w:p w14:paraId="7B82382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 выездное обследование – 1 раз в год;</w:t>
      </w:r>
    </w:p>
    <w:p w14:paraId="4DB2180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для объектов муниципального контроля, отнесенных к категории высокого риска:</w:t>
      </w:r>
    </w:p>
    <w:p w14:paraId="44516E6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2 года;</w:t>
      </w:r>
    </w:p>
    <w:p w14:paraId="0304804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2 года;</w:t>
      </w:r>
    </w:p>
    <w:p w14:paraId="5EB9824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2 года;</w:t>
      </w:r>
    </w:p>
    <w:p w14:paraId="0DC8966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2 года;</w:t>
      </w:r>
    </w:p>
    <w:p w14:paraId="633E8A0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2 года;</w:t>
      </w:r>
    </w:p>
    <w:p w14:paraId="71428A4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2 года</w:t>
      </w:r>
    </w:p>
    <w:p w14:paraId="20C0C90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 выездное обследование – 1 раз в 2 года;</w:t>
      </w:r>
    </w:p>
    <w:p w14:paraId="1EECBA3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для объектов муниципального контроля, отнесенных к категории значительного риска:</w:t>
      </w:r>
    </w:p>
    <w:p w14:paraId="7AB1351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2 года;</w:t>
      </w:r>
    </w:p>
    <w:p w14:paraId="7B4F5E8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2 года;</w:t>
      </w:r>
    </w:p>
    <w:p w14:paraId="2EEADF9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2 года;</w:t>
      </w:r>
    </w:p>
    <w:p w14:paraId="038FE59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2 года;</w:t>
      </w:r>
    </w:p>
    <w:p w14:paraId="4267ADD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2 года;</w:t>
      </w:r>
    </w:p>
    <w:p w14:paraId="1E85F99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2 года</w:t>
      </w:r>
    </w:p>
    <w:p w14:paraId="14C4C47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для объектов муниципального контроля, отнесенных к категории среднего риска:</w:t>
      </w:r>
    </w:p>
    <w:p w14:paraId="5BB1BBF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3 года;</w:t>
      </w:r>
    </w:p>
    <w:p w14:paraId="4C847EB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3 года;</w:t>
      </w:r>
    </w:p>
    <w:p w14:paraId="11FE351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3 года;</w:t>
      </w:r>
    </w:p>
    <w:p w14:paraId="6047311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3 года;</w:t>
      </w:r>
    </w:p>
    <w:p w14:paraId="2633C7C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3 года;</w:t>
      </w:r>
    </w:p>
    <w:p w14:paraId="2B83F78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3 года</w:t>
      </w:r>
    </w:p>
    <w:p w14:paraId="00BB046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для объектов муниципального контроля, отнесенных к категории умеренного риска:</w:t>
      </w:r>
    </w:p>
    <w:p w14:paraId="21A3C20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3 года;</w:t>
      </w:r>
    </w:p>
    <w:p w14:paraId="2257304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3 года;</w:t>
      </w:r>
    </w:p>
    <w:p w14:paraId="05E3FFC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3 года;</w:t>
      </w:r>
    </w:p>
    <w:p w14:paraId="16D9422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3 года;</w:t>
      </w:r>
    </w:p>
    <w:p w14:paraId="27CC098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3 года;</w:t>
      </w:r>
    </w:p>
    <w:p w14:paraId="599768E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3 года</w:t>
      </w:r>
    </w:p>
    <w:p w14:paraId="20A180F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для объектов муниципального контроля, отнесенных к категории низкого риска, плановые контрольные (надзорные) мероприятия не проводятся.</w:t>
      </w:r>
    </w:p>
    <w:p w14:paraId="6EDC4CC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34. При осуществлении муниципального контроля проводятся следующие виды внеплановых контрольных (надзорных) мероприятий:</w:t>
      </w:r>
    </w:p>
    <w:p w14:paraId="1479729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осмотр;</w:t>
      </w:r>
    </w:p>
    <w:p w14:paraId="122DC2A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опрос;</w:t>
      </w:r>
    </w:p>
    <w:p w14:paraId="00924D0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получение письменных объяснений;</w:t>
      </w:r>
    </w:p>
    <w:p w14:paraId="07A2BC4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истребование документов;</w:t>
      </w:r>
    </w:p>
    <w:p w14:paraId="091D870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экспертиза.</w:t>
      </w:r>
    </w:p>
    <w:p w14:paraId="4CD1BBF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35. В случаях, предусмотренных пунктом 1 части 1 статьи 57 Федерального закона "О государственном контроле (надзоре) и муниципальном контроле в Российской Федерации", проводятся</w:t>
      </w:r>
    </w:p>
    <w:p w14:paraId="2525FA6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со взаимодействием контрольных (надзорных) органов, их должностных лиц с контролируемыми лицами, включая дистанционное взаимодействие;</w:t>
      </w:r>
    </w:p>
    <w:p w14:paraId="3D04B5A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без взаимодействия с контролируемым лицом.</w:t>
      </w:r>
    </w:p>
    <w:p w14:paraId="78BADA1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Виды внеплановых контрольных (надзорных) мероприятий, проводимых по основаниям, предусмотренным пунктами 3 и 4 части 1 статьи 57 Федерального закона "О государственном контроле (надзоре) и муниципальном контроле в Российской Федерации", определяются поручением Президента Российской Федерации, поручением Правительства Российской Федерации, требованием прокурора. Если эти виды не определены поручением Президента Российской Федерации или поручением Правительства Российской Федерации, проводятся</w:t>
      </w:r>
    </w:p>
    <w:p w14:paraId="334E2E5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со взаимодействием контрольных (надзорных) органов, их должностных лиц с контролируемыми лицами, включая дистанционное взаимодействие;</w:t>
      </w:r>
    </w:p>
    <w:p w14:paraId="595505F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без взаимодействия с контролируемым лицом.</w:t>
      </w:r>
    </w:p>
    <w:p w14:paraId="2DD1C0D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случаях, предусмотренных пунктом 5 части 1 статьи 57 Федерального закона "О государственном контроле (надзоре) и муниципальном контроле в Российской Федерации", проводятся:</w:t>
      </w:r>
    </w:p>
    <w:p w14:paraId="62DF230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контрольная закупка – если проводится оценка исполнения предписания об устранении выявленных нарушений обязательных требований, выданного по итогам контрольной закупки;</w:t>
      </w:r>
    </w:p>
    <w:p w14:paraId="2550F06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инспекционный визит – если проводится оценка исполнения предписания об устранении выявленных нарушений обязательных требований, выданного по итогам инспекционного визита или рейдового осмотра;</w:t>
      </w:r>
    </w:p>
    <w:p w14:paraId="2D24A11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документарная проверка – если проводится оценка исполнения предписания об устранении выявленных нарушений обязательных требований, выданного по итогам документарной проверки;</w:t>
      </w:r>
    </w:p>
    <w:p w14:paraId="71442C1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выездная проверка – если проводится оценка исполнения предписания об устранении выявленных нарушений обязательных требований, выданного по итогам выездной проверки.</w:t>
      </w:r>
    </w:p>
    <w:p w14:paraId="5F5B8408"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36. Содержание внеплановых контрольных (надзорных) мероприятий определяется:</w:t>
      </w:r>
    </w:p>
    <w:p w14:paraId="54E50A7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в случаях, предусмотренных пунктом 1 части 1 статьи 57 Федерального закона "О государственном контроле (надзоре) и муниципальном контроле в Российской Федерации", – содержанием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содержанием сведений об отклонении объекта муниципального контроля от параметров, утвержденных индикаторами риска нарушения обязательных требований, или о соответствии таким параметрам;</w:t>
      </w:r>
    </w:p>
    <w:p w14:paraId="71D0203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2) в случаях, предусмотренных пунктами 3 и 4 части 1 статьи 57 Федерального закона "О государственном контроле (надзоре) и муниципальном контроле в Российской Федерации", – содержанием поручения Президента Российской Федерации, поручения Правительства Российской Федерации, требования прокурора;</w:t>
      </w:r>
    </w:p>
    <w:p w14:paraId="5871EBA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в случаях, предусмотренных пунктом 5 части 1 статьи 57 Федерального закона "О государственном контроле (надзоре) и муниципальном контроле в Российской Федерации", – содержанием предписания контрольного (надзорного) органа об устранении выявленных нарушений обязательных требований.</w:t>
      </w:r>
    </w:p>
    <w:p w14:paraId="256931C4"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37. Контрольные (надзорные) мероприятия, а также контрольные (надзорные) мероприятия без взаимодействия с контролируемыми лицами проводятся по решению:</w:t>
      </w:r>
    </w:p>
    <w:p w14:paraId="4FA7017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главы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w:t>
      </w:r>
      <w:r w:rsidRPr="00E5551A">
        <w:rPr>
          <w:rFonts w:ascii="Times New Roman" w:eastAsia="Times New Roman" w:hAnsi="Times New Roman" w:cs="Times New Roman"/>
          <w:color w:val="483B3F"/>
          <w:sz w:val="28"/>
          <w:szCs w:val="28"/>
          <w:lang w:eastAsia="ru-RU"/>
        </w:rPr>
        <w:t xml:space="preserve"> района;</w:t>
      </w:r>
    </w:p>
    <w:p w14:paraId="54F04D8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консультанты администрации </w:t>
      </w:r>
      <w:r w:rsidR="00243198" w:rsidRPr="00E5551A">
        <w:rPr>
          <w:rFonts w:ascii="Times New Roman" w:eastAsia="Times New Roman" w:hAnsi="Times New Roman" w:cs="Times New Roman"/>
          <w:color w:val="483B3F"/>
          <w:sz w:val="28"/>
          <w:szCs w:val="28"/>
          <w:lang w:eastAsia="ru-RU"/>
        </w:rPr>
        <w:t xml:space="preserve">Вольненского сельского поселения </w:t>
      </w:r>
      <w:r w:rsidRPr="00E5551A">
        <w:rPr>
          <w:rFonts w:ascii="Times New Roman" w:eastAsia="Times New Roman" w:hAnsi="Times New Roman" w:cs="Times New Roman"/>
          <w:color w:val="483B3F"/>
          <w:sz w:val="28"/>
          <w:szCs w:val="28"/>
          <w:lang w:eastAsia="ru-RU"/>
        </w:rPr>
        <w:t>района</w:t>
      </w:r>
      <w:r w:rsidR="00243198" w:rsidRPr="00E5551A">
        <w:rPr>
          <w:rFonts w:ascii="Times New Roman" w:eastAsia="Times New Roman" w:hAnsi="Times New Roman" w:cs="Times New Roman"/>
          <w:color w:val="483B3F"/>
          <w:sz w:val="28"/>
          <w:szCs w:val="28"/>
          <w:lang w:eastAsia="ru-RU"/>
        </w:rPr>
        <w:t>.</w:t>
      </w:r>
    </w:p>
    <w:p w14:paraId="21DC2F2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4.2. Контрольные (надзорные) действия</w:t>
      </w:r>
    </w:p>
    <w:p w14:paraId="170AD573"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38. В ходе контрольной закупки могут совершаться следующие контрольные (надзорные) действия:</w:t>
      </w:r>
    </w:p>
    <w:p w14:paraId="15AB592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14:paraId="6988AFE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эксперимент.</w:t>
      </w:r>
    </w:p>
    <w:p w14:paraId="3BD0C5E6"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39. В ходе инспекционного визита могут совершаться следующие контрольные (надзорные) действия:</w:t>
      </w:r>
    </w:p>
    <w:p w14:paraId="5344DCF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14:paraId="13DF17A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опрос;</w:t>
      </w:r>
    </w:p>
    <w:p w14:paraId="709C170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получение письменных объяснений;</w:t>
      </w:r>
    </w:p>
    <w:p w14:paraId="2F2D00F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инструментальное обследование;</w:t>
      </w:r>
    </w:p>
    <w:p w14:paraId="6C8B339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3346E73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40. В ходе рейдового осмотра могут совершаться следующие контрольные (надзорные) действия:</w:t>
      </w:r>
    </w:p>
    <w:p w14:paraId="4222292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14:paraId="339107F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досмотр;</w:t>
      </w:r>
    </w:p>
    <w:p w14:paraId="5DEB904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опрос;</w:t>
      </w:r>
    </w:p>
    <w:p w14:paraId="310AF62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получение письменных объяснений;</w:t>
      </w:r>
    </w:p>
    <w:p w14:paraId="0C92AB9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истребование документов;</w:t>
      </w:r>
    </w:p>
    <w:p w14:paraId="71CC61E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отбор проб (образцов);</w:t>
      </w:r>
    </w:p>
    <w:p w14:paraId="48D54D7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инструментальное обследование;</w:t>
      </w:r>
    </w:p>
    <w:p w14:paraId="3A0980A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испытание;</w:t>
      </w:r>
    </w:p>
    <w:p w14:paraId="1999903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экспертиза;</w:t>
      </w:r>
    </w:p>
    <w:p w14:paraId="333F3A8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10) эксперимент.</w:t>
      </w:r>
    </w:p>
    <w:p w14:paraId="1BB4C94D"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41. В ходе документарной проверки могут совершаться следующие контрольные (надзорные) действия:</w:t>
      </w:r>
    </w:p>
    <w:p w14:paraId="019B3F4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1) получение письменных объяснений;</w:t>
      </w:r>
    </w:p>
    <w:p w14:paraId="3BD84CE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истребование документов;</w:t>
      </w:r>
    </w:p>
    <w:p w14:paraId="740A40C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экспертиза.</w:t>
      </w:r>
    </w:p>
    <w:p w14:paraId="486342CB"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42. В ходе выездной проверки могут совершаться следующие контрольные (надзорные) действия:</w:t>
      </w:r>
    </w:p>
    <w:p w14:paraId="23064A6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14:paraId="43601C8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досмотр;</w:t>
      </w:r>
    </w:p>
    <w:p w14:paraId="5933C7E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опрос;</w:t>
      </w:r>
    </w:p>
    <w:p w14:paraId="3288C6B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получение письменных объяснений;</w:t>
      </w:r>
    </w:p>
    <w:p w14:paraId="443CB74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истребование документов;</w:t>
      </w:r>
    </w:p>
    <w:p w14:paraId="68509D6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отбор проб (образцов);</w:t>
      </w:r>
    </w:p>
    <w:p w14:paraId="77B3342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инструментальное обследование;</w:t>
      </w:r>
    </w:p>
    <w:p w14:paraId="30E3F3A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испытание;</w:t>
      </w:r>
    </w:p>
    <w:p w14:paraId="340694A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экспертиза;</w:t>
      </w:r>
    </w:p>
    <w:p w14:paraId="7B81756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10) эксперимент.</w:t>
      </w:r>
    </w:p>
    <w:p w14:paraId="3080D23F" w14:textId="77777777"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590E83C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14:paraId="1CE2D27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отбор проб (образцов);</w:t>
      </w:r>
    </w:p>
    <w:p w14:paraId="44B129A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инструментальное обследование (с применением видеозаписи);</w:t>
      </w:r>
    </w:p>
    <w:p w14:paraId="5B96A56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испытание;</w:t>
      </w:r>
    </w:p>
    <w:p w14:paraId="3D546F2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экспертиза.</w:t>
      </w:r>
    </w:p>
    <w:p w14:paraId="6B392C58"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4.3. Требования к отдельным контрольным (надзорным)</w:t>
      </w:r>
    </w:p>
    <w:p w14:paraId="0B670B8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мероприятиям и контрольным (надзорным) действиям</w:t>
      </w:r>
    </w:p>
    <w:p w14:paraId="0B311E1F"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44. Сроки проведения выездных проверок не могут превышать сроков, установленных частью 7 статьи 73 Федерального закона "О государственном контроле (надзоре) и муниципальном контроле в Российской Федерации".</w:t>
      </w:r>
    </w:p>
    <w:p w14:paraId="765D3EF6"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45.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следующих случаях:</w:t>
      </w:r>
    </w:p>
    <w:p w14:paraId="724549F1"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временная нетрудоспособность;</w:t>
      </w:r>
    </w:p>
    <w:p w14:paraId="67329603"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нахождение в служебной командировке или отпуске в ином населенном пункте;</w:t>
      </w:r>
    </w:p>
    <w:p w14:paraId="1AB1EDD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административный арест;</w:t>
      </w:r>
    </w:p>
    <w:p w14:paraId="36FE61D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избрание меры пресечения в виде подписки о невыезде и надлежащем поведении или запрета определенных действий, препятствующих присутствию при проведении контрольного (надзорного) мероприятия, а также в виде заключения под стражу или домашнего ареста;</w:t>
      </w:r>
    </w:p>
    <w:p w14:paraId="57FD58C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смерть близких родственников, подтвержденная документально.</w:t>
      </w:r>
    </w:p>
    <w:p w14:paraId="2D4420B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 этих случаях контрольный (надзорный) орган принимает решение об отмене прежнего решения о проведении контрольного (надзорного) мероприятия и о проведении контрольного (надзорного) мероприятия в иной срок с учетом необходимости устранения обстоятельств, послуживших </w:t>
      </w:r>
      <w:r w:rsidRPr="00E5551A">
        <w:rPr>
          <w:rFonts w:ascii="Times New Roman" w:eastAsia="Times New Roman" w:hAnsi="Times New Roman" w:cs="Times New Roman"/>
          <w:color w:val="483B3F"/>
          <w:sz w:val="28"/>
          <w:szCs w:val="28"/>
          <w:lang w:eastAsia="ru-RU"/>
        </w:rPr>
        <w:lastRenderedPageBreak/>
        <w:t>поводом для указанного в настоящем пункте обращения индивидуального предпринимателя, гражданина.</w:t>
      </w:r>
    </w:p>
    <w:p w14:paraId="29A8C6F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46. При проведении плановых и внеплановых выездных проверок для фиксации доказательств нарушений обязательных требований инспекторами могут использоваться фотосъемка, аудио- и видеозапись. Фотосъемка, аудио- и видеозапись не допускаются в отношении носителей сведений, отнесенных к государственной тайне.</w:t>
      </w:r>
    </w:p>
    <w:p w14:paraId="4AE565B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использовании фотосъемки, аудио- и видеозаписи должна обеспечиваться фиксация даты, времени и места их использования. При использовании фотосъемки и видеозаписи осуществляется ориентирующая, обзорная, узловая и детальная фотосъемка и видеозапись.</w:t>
      </w:r>
    </w:p>
    <w:p w14:paraId="5D7D017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Фотографии, аудио- и видеозаписи, используемые для фиксации доказательств нарушений обязательных требований,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фиксации доказательств нарушений обязательных требований, приобщаются к акту контрольного (надзорного) мероприятия.</w:t>
      </w:r>
    </w:p>
    <w:p w14:paraId="1FAE0B19"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Информация о типах и марках технических средств, использованных при фотосъемке, аудио- и видеозаписи указывается в акте контрольного (надзорного) мероприятия.</w:t>
      </w:r>
    </w:p>
    <w:p w14:paraId="72EC81E4"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47.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в случаях наличия сведений о причинении вреда (ущерба) или об угрозе причинения вреда (ущерба) жизни или здоровью граждан.</w:t>
      </w:r>
    </w:p>
    <w:p w14:paraId="763FF06D"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48. При осуществлении экспертизы образцы, направляемые на исследование, отбираются, удостоверяются и представляются на экспертизу контрольным (надзорным) органом, которому поручено осуществление экспертизы.</w:t>
      </w:r>
    </w:p>
    <w:p w14:paraId="0DF7755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 в следующих случаях:</w:t>
      </w:r>
    </w:p>
    <w:p w14:paraId="695C77AB"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образец исследования является носителем сведений, составляющих государственную тайну;</w:t>
      </w:r>
    </w:p>
    <w:p w14:paraId="1B67D3C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образец исследования является крупногабаритным.</w:t>
      </w:r>
    </w:p>
    <w:p w14:paraId="79337DE2"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50. Если по результатам контрольного (надзорного) мероприятия выданное предписание об устранении нарушений обязательных требований исполнено контролируемым лицом надлежащим образом, меры по привлечению контролируемого лица к административной ответственности контрольным (надзорным) органом не принимаются в случае отсутствия в контрольном (надзорном) органе информации о причинении контролируемым лицом вследствие нарушения им обязательных требований вреда (ущерба) охраняемым законом ценностям.</w:t>
      </w:r>
    </w:p>
    <w:p w14:paraId="4771411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V. Досудебное обжалование решений контрольного (надзорного)</w:t>
      </w:r>
    </w:p>
    <w:p w14:paraId="5EDAB7B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органа и действий (бездействия) его должностных лиц</w:t>
      </w:r>
    </w:p>
    <w:p w14:paraId="07C7CA32"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51. Контролируемые лица имеют право на досудебное обжалование решений контрольного (надзорного) органа и действий (бездействия) его должностных лиц в соответствии с Федеральным законом "О государственном контроле (надзоре) и муниципальном контроле в Российской Федерации".</w:t>
      </w:r>
    </w:p>
    <w:p w14:paraId="16A48F4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Жалоба, содержащая сведения и документы, составляющие государственную тайну, подается контролируемым лицом в уполномоченный на рассмотрение жалобы орган в письменной форме с соблюдением требований законодательства Российской Федерации о государственной тайне.</w:t>
      </w:r>
    </w:p>
    <w:p w14:paraId="421A13C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Жалоба, содержащая сведения и документы, составляющие иную охраняемую законом тайну, подается контролируемым лицом в письменной форме в уполномоченный на рассмотрение жалобы орган непосредственно или почтовым отправлением.</w:t>
      </w:r>
    </w:p>
    <w:p w14:paraId="7D748EFA"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52. Жалобы рассматриваются:</w:t>
      </w:r>
    </w:p>
    <w:p w14:paraId="7B9E120A"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на решения о проведении контрольных (надзорных) мероприятий, акты контрольных (надзорных) мероприятий и предписания об устранении выявленных нарушений обязательных требований, подписанные должностными лицами контрольного (надзорного) органа – главой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сельского поселения</w:t>
      </w:r>
      <w:r w:rsidR="00243198" w:rsidRPr="00E5551A">
        <w:rPr>
          <w:rFonts w:ascii="Times New Roman" w:eastAsia="Times New Roman" w:hAnsi="Times New Roman" w:cs="Times New Roman"/>
          <w:color w:val="483B3F"/>
          <w:sz w:val="28"/>
          <w:szCs w:val="28"/>
          <w:lang w:eastAsia="ru-RU"/>
        </w:rPr>
        <w:t xml:space="preserve"> Успенского района</w:t>
      </w:r>
      <w:r w:rsidRPr="00E5551A">
        <w:rPr>
          <w:rFonts w:ascii="Times New Roman" w:eastAsia="Times New Roman" w:hAnsi="Times New Roman" w:cs="Times New Roman"/>
          <w:color w:val="483B3F"/>
          <w:sz w:val="28"/>
          <w:szCs w:val="28"/>
          <w:lang w:eastAsia="ru-RU"/>
        </w:rPr>
        <w:t>;</w:t>
      </w:r>
    </w:p>
    <w:p w14:paraId="7A270855"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на действия (бездействие) должностных лиц контрольного (надзорного) органа в рамках контрольных (надзорных) мероприятий – главой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14:paraId="4677AB13"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53. Жалоба подлежит рассмотрению уполномоченным на рассмотрение жалобы органом в течение 20 рабочих дней со дня ее регистрации. Этот срок может быть продлен уполномоченным на рассмотрение жалобы органом в следующих исключительных случаях:</w:t>
      </w:r>
    </w:p>
    <w:p w14:paraId="77EADE07"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при необходимости получения относящихся к предмету жалобы дополнительных документов, которые находятся в распоряжении государственных органов, органов местного самоуправления либо подведомственных им организаций;</w:t>
      </w:r>
    </w:p>
    <w:p w14:paraId="0854A27D"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при необходимости изучения материалов жалобы, требующих значительных временных затрат;</w:t>
      </w:r>
    </w:p>
    <w:p w14:paraId="31EA5746"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при проведении в отношении инспектора, решения, акты, предписания, действия (бездействие) которого обжалуются служебной проверки по фактам, изложенным в жалобе;</w:t>
      </w:r>
    </w:p>
    <w:p w14:paraId="0622E54F"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при отсутствии инспектора, решения, акты, предписания, действия (бездействие) которого обжалуются, по уважительной причине (временная нетрудоспособность, отпуск, служебная командировка);</w:t>
      </w:r>
    </w:p>
    <w:p w14:paraId="03C3C91E"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54. Рассмотрение жалоб, связанных со сведениями и документами, составляющими государственную или иную охраняемую законом тайну, осуществляется с соблюдением требований законодательства Российской Федерации о государственной тайне или иного законодательства, регулирующего защиту соответствующих сведений.</w:t>
      </w:r>
    </w:p>
    <w:p w14:paraId="090726F8"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VI. Оценка результативности и эффективности деятельности</w:t>
      </w:r>
    </w:p>
    <w:p w14:paraId="726EABDE"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контрольного (надзорного) органа по осуществлению</w:t>
      </w:r>
    </w:p>
    <w:p w14:paraId="1AC45132"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муниципального контроля</w:t>
      </w:r>
    </w:p>
    <w:p w14:paraId="786BB437"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55. Оценка результативности и эффективности деятельности контрольного (надзорного) органа по осуществлению муниципального контроля осуществляется на основе системы показателей результативности и эффективности муниципального контроля по итогам каждого календарного года.</w:t>
      </w:r>
    </w:p>
    <w:p w14:paraId="56EDA601"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57. В систему показателей результативности и эффективности деятельности контрольного (надзорного) органа входят:</w:t>
      </w:r>
    </w:p>
    <w:p w14:paraId="7606504C"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ключевые показатели муниципального контроля в сфере благоустройства в соответствии с приложением №3 к настоящему Положению;</w:t>
      </w:r>
    </w:p>
    <w:p w14:paraId="6B436EF0" w14:textId="77777777"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индикативные показатели муниципального контроля в сфере благоустройства в соответствии с приложением №4 к настоящему Положению.</w:t>
      </w:r>
    </w:p>
    <w:p w14:paraId="1503ECCB"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29FE81C"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B985522"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E06E6D1"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9D1EE96"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5BAEAB4"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ECAB8AE"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21BDB61"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1BBEEDC"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41C72080"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F36994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CA31D46"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8A6D02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128C848C"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3C5A58F"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406D295A"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6D849B2"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2901000"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BC29DC7"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442BA399"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9300949"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2E1142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FCF05D1"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41F011D"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47A7560"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8F5B46D"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5177730"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044521F"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80F0F0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4C0805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808A168"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ПРИЛОЖЕНИЕ №1</w:t>
      </w:r>
    </w:p>
    <w:p w14:paraId="7E251321"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14:paraId="6F5BDF08"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14:paraId="32883476"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14:paraId="2E5164C4" w14:textId="77777777" w:rsidR="00660B05"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сельского поселения</w:t>
      </w:r>
    </w:p>
    <w:p w14:paraId="03937B23" w14:textId="77777777" w:rsidR="00660B05"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14:paraId="4BE7AF94"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КРИТЕРИИ</w:t>
      </w:r>
    </w:p>
    <w:p w14:paraId="12478DA5"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 xml:space="preserve">отнесения объектов муниципального контроля в сфере благоустройства на территории </w:t>
      </w:r>
      <w:r w:rsidR="00243198" w:rsidRPr="00E5551A">
        <w:rPr>
          <w:rFonts w:ascii="Times New Roman" w:eastAsia="Times New Roman" w:hAnsi="Times New Roman" w:cs="Times New Roman"/>
          <w:b/>
          <w:bCs/>
          <w:color w:val="483B3F"/>
          <w:sz w:val="28"/>
          <w:szCs w:val="28"/>
          <w:lang w:eastAsia="ru-RU"/>
        </w:rPr>
        <w:t xml:space="preserve">Вольненского </w:t>
      </w:r>
      <w:r w:rsidRPr="00E5551A">
        <w:rPr>
          <w:rFonts w:ascii="Times New Roman" w:eastAsia="Times New Roman" w:hAnsi="Times New Roman" w:cs="Times New Roman"/>
          <w:b/>
          <w:bCs/>
          <w:color w:val="483B3F"/>
          <w:sz w:val="28"/>
          <w:szCs w:val="28"/>
          <w:lang w:eastAsia="ru-RU"/>
        </w:rPr>
        <w:t xml:space="preserve">сельского поселения </w:t>
      </w:r>
      <w:r w:rsidR="00243198" w:rsidRPr="00E5551A">
        <w:rPr>
          <w:rFonts w:ascii="Times New Roman" w:eastAsia="Times New Roman" w:hAnsi="Times New Roman" w:cs="Times New Roman"/>
          <w:b/>
          <w:bCs/>
          <w:color w:val="483B3F"/>
          <w:sz w:val="28"/>
          <w:szCs w:val="28"/>
          <w:lang w:eastAsia="ru-RU"/>
        </w:rPr>
        <w:t>Успенского района</w:t>
      </w:r>
    </w:p>
    <w:p w14:paraId="5E11B45A"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к категориям риска причинения вреда (ущерба)</w:t>
      </w:r>
    </w:p>
    <w:p w14:paraId="6840D07C"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охраняемым законом ценностям</w:t>
      </w: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820"/>
        <w:gridCol w:w="6560"/>
      </w:tblGrid>
      <w:tr w:rsidR="00660B05" w:rsidRPr="00E5551A" w14:paraId="626EB3AF" w14:textId="77777777"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8B258D" w14:textId="77777777"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Категория риска причинения вреда (ущерба) охраняемым законом ценностям</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2C5968" w14:textId="77777777"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 xml:space="preserve">Критерии отнесения объектов муниципального контроля в сфере благоустройства на территории </w:t>
            </w:r>
            <w:r w:rsidR="00243198" w:rsidRPr="00E5551A">
              <w:rPr>
                <w:rFonts w:ascii="Times New Roman" w:eastAsia="Times New Roman" w:hAnsi="Times New Roman" w:cs="Times New Roman"/>
                <w:b/>
                <w:bCs/>
                <w:sz w:val="28"/>
                <w:szCs w:val="28"/>
                <w:lang w:eastAsia="ru-RU"/>
              </w:rPr>
              <w:t xml:space="preserve">Вольненского </w:t>
            </w:r>
            <w:r w:rsidRPr="00E5551A">
              <w:rPr>
                <w:rFonts w:ascii="Times New Roman" w:eastAsia="Times New Roman" w:hAnsi="Times New Roman" w:cs="Times New Roman"/>
                <w:b/>
                <w:bCs/>
                <w:sz w:val="28"/>
                <w:szCs w:val="28"/>
                <w:lang w:eastAsia="ru-RU"/>
              </w:rPr>
              <w:t xml:space="preserve">сельского поселения </w:t>
            </w:r>
            <w:r w:rsidR="00243198" w:rsidRPr="00E5551A">
              <w:rPr>
                <w:rFonts w:ascii="Times New Roman" w:eastAsia="Times New Roman" w:hAnsi="Times New Roman" w:cs="Times New Roman"/>
                <w:b/>
                <w:bCs/>
                <w:sz w:val="28"/>
                <w:szCs w:val="28"/>
                <w:lang w:eastAsia="ru-RU"/>
              </w:rPr>
              <w:t xml:space="preserve">Успенского района </w:t>
            </w:r>
            <w:r w:rsidRPr="00E5551A">
              <w:rPr>
                <w:rFonts w:ascii="Times New Roman" w:eastAsia="Times New Roman" w:hAnsi="Times New Roman" w:cs="Times New Roman"/>
                <w:b/>
                <w:bCs/>
                <w:sz w:val="28"/>
                <w:szCs w:val="28"/>
                <w:lang w:eastAsia="ru-RU"/>
              </w:rPr>
              <w:t>к категориям риска причинения вреда (ущерба) охраняемым законом ценностям</w:t>
            </w:r>
          </w:p>
        </w:tc>
      </w:tr>
      <w:tr w:rsidR="00660B05" w:rsidRPr="00E5551A" w14:paraId="65A17CE1" w14:textId="77777777"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F036A9"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1. Значительный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96DD56C"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____________ </w:t>
            </w:r>
            <w:r w:rsidRPr="00E5551A">
              <w:rPr>
                <w:rFonts w:ascii="Times New Roman" w:eastAsia="Times New Roman" w:hAnsi="Times New Roman" w:cs="Times New Roman"/>
                <w:i/>
                <w:iCs/>
                <w:sz w:val="28"/>
                <w:szCs w:val="28"/>
                <w:lang w:eastAsia="ru-RU"/>
              </w:rPr>
              <w:t>(</w:t>
            </w:r>
            <w:r w:rsidRPr="00E5551A">
              <w:rPr>
                <w:rFonts w:ascii="Times New Roman" w:eastAsia="Times New Roman" w:hAnsi="Times New Roman" w:cs="Times New Roman"/>
                <w:i/>
                <w:iCs/>
                <w:sz w:val="28"/>
                <w:szCs w:val="28"/>
                <w:u w:val="single"/>
                <w:lang w:eastAsia="ru-RU"/>
              </w:rPr>
              <w:t>полное наименование муниципального образования</w:t>
            </w:r>
            <w:r w:rsidRPr="00E5551A">
              <w:rPr>
                <w:rFonts w:ascii="Times New Roman" w:eastAsia="Times New Roman" w:hAnsi="Times New Roman" w:cs="Times New Roman"/>
                <w:i/>
                <w:iCs/>
                <w:sz w:val="28"/>
                <w:szCs w:val="28"/>
                <w:lang w:eastAsia="ru-RU"/>
              </w:rPr>
              <w:t>), </w:t>
            </w:r>
            <w:r w:rsidRPr="00E5551A">
              <w:rPr>
                <w:rFonts w:ascii="Times New Roman" w:eastAsia="Times New Roman" w:hAnsi="Times New Roman" w:cs="Times New Roman"/>
                <w:sz w:val="28"/>
                <w:szCs w:val="28"/>
                <w:lang w:eastAsia="ru-RU"/>
              </w:rPr>
              <w:t>утвержденного решением</w:t>
            </w:r>
            <w:r w:rsidRPr="00E5551A">
              <w:rPr>
                <w:rFonts w:ascii="Times New Roman" w:eastAsia="Times New Roman" w:hAnsi="Times New Roman" w:cs="Times New Roman"/>
                <w:i/>
                <w:iCs/>
                <w:sz w:val="28"/>
                <w:szCs w:val="28"/>
                <w:lang w:eastAsia="ru-RU"/>
              </w:rPr>
              <w:t> _________ (</w:t>
            </w:r>
            <w:r w:rsidRPr="00E5551A">
              <w:rPr>
                <w:rFonts w:ascii="Times New Roman" w:eastAsia="Times New Roman" w:hAnsi="Times New Roman" w:cs="Times New Roman"/>
                <w:i/>
                <w:iCs/>
                <w:sz w:val="28"/>
                <w:szCs w:val="28"/>
                <w:u w:val="single"/>
                <w:lang w:eastAsia="ru-RU"/>
              </w:rPr>
              <w:t>указывается наименование представительного органа муниципального образования в соответствии с уставом муниципального образования</w:t>
            </w:r>
            <w:r w:rsidRPr="00E5551A">
              <w:rPr>
                <w:rFonts w:ascii="Times New Roman" w:eastAsia="Times New Roman" w:hAnsi="Times New Roman" w:cs="Times New Roman"/>
                <w:sz w:val="28"/>
                <w:szCs w:val="28"/>
                <w:lang w:eastAsia="ru-RU"/>
              </w:rPr>
              <w:t>) от ___________ №____ (далее – Правила благоустройства).</w:t>
            </w:r>
          </w:p>
        </w:tc>
      </w:tr>
      <w:tr w:rsidR="00660B05" w:rsidRPr="00E5551A" w14:paraId="7AAEC8DD" w14:textId="77777777"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F40AC1C"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2. Средний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17AF58"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r>
      <w:tr w:rsidR="00660B05" w:rsidRPr="00E5551A" w14:paraId="1A4684A2" w14:textId="77777777"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5CB6E8"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3. Умеренный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E1960E"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 xml:space="preserve">Юридические лица, индивидуальные предприниматели при наличии в течение последних </w:t>
            </w:r>
            <w:r w:rsidRPr="00E5551A">
              <w:rPr>
                <w:rFonts w:ascii="Times New Roman" w:eastAsia="Times New Roman" w:hAnsi="Times New Roman" w:cs="Times New Roman"/>
                <w:sz w:val="28"/>
                <w:szCs w:val="28"/>
                <w:lang w:eastAsia="ru-RU"/>
              </w:rPr>
              <w:lastRenderedPageBreak/>
              <w:t>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r>
      <w:tr w:rsidR="00660B05" w:rsidRPr="00E5551A" w14:paraId="7483FD8E" w14:textId="77777777"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5B03C2"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lastRenderedPageBreak/>
              <w:t>4. Низкий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ABF934" w14:textId="77777777"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r>
    </w:tbl>
    <w:p w14:paraId="06A31D3C"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br w:type="textWrapping" w:clear="all"/>
      </w:r>
    </w:p>
    <w:p w14:paraId="3AA548F6"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1ECC7C0"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3B80E68"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70D76C8"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A92D00B"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D43F35D"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2DC078E" w14:textId="77777777"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E1ACB71" w14:textId="77777777" w:rsidR="00243198"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4FBADCD"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6478623"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0F1BF70"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549F38A"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110FCC1"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3BD4942"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FB05E51"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C1F0E4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E73DD95"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E08A007"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BF012F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414998B"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5536799"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BBA4D64"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537FC5A"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FD8C876"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A8F2072"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FDC9D7D"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D92A9CA"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E887B01" w14:textId="77777777" w:rsidR="00063092" w:rsidRPr="00E5551A"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4E3C04A"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ПРИЛОЖЕНИЕ №2</w:t>
      </w:r>
    </w:p>
    <w:p w14:paraId="30549227"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14:paraId="3777AFA5"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14:paraId="059A1FBE"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14:paraId="04C0647D" w14:textId="77777777"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сельского поселения</w:t>
      </w:r>
    </w:p>
    <w:p w14:paraId="63DBC62E" w14:textId="77777777"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14:paraId="014ECA73"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ИНДИКАТОРЫ</w:t>
      </w:r>
    </w:p>
    <w:p w14:paraId="46B95B4B"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риска нарушения обязательных требований</w:t>
      </w:r>
    </w:p>
    <w:tbl>
      <w:tblPr>
        <w:tblW w:w="9522"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932"/>
        <w:gridCol w:w="3479"/>
        <w:gridCol w:w="4111"/>
      </w:tblGrid>
      <w:tr w:rsidR="00660B05" w:rsidRPr="00E5551A" w14:paraId="2E36D07C" w14:textId="77777777"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F02AF5" w14:textId="77777777"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Наименование индикатора</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ACCEB9" w14:textId="77777777"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Нормальное состояние для выбранного параметра (критерии оценки), единица измерения (при наличии)</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836141" w14:textId="77777777"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Показатель</w:t>
            </w:r>
            <w:r w:rsidRPr="00E5551A">
              <w:rPr>
                <w:rFonts w:ascii="Times New Roman" w:eastAsia="Times New Roman" w:hAnsi="Times New Roman" w:cs="Times New Roman"/>
                <w:b/>
                <w:bCs/>
                <w:sz w:val="28"/>
                <w:szCs w:val="28"/>
                <w:lang w:eastAsia="ru-RU"/>
              </w:rPr>
              <w:br/>
              <w:t>индикатора риска</w:t>
            </w:r>
          </w:p>
        </w:tc>
      </w:tr>
      <w:tr w:rsidR="00660B05" w:rsidRPr="00E5551A" w14:paraId="47CFFA81" w14:textId="77777777"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7E8DEAC"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Наименование индикатора 1</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BB313C0"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5-10, шт.</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009671E"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&lt; 5 шт. или</w:t>
            </w:r>
          </w:p>
          <w:p w14:paraId="33C5D6D8"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&gt; 10 шт.</w:t>
            </w:r>
          </w:p>
        </w:tc>
      </w:tr>
      <w:tr w:rsidR="00660B05" w:rsidRPr="00E5551A" w14:paraId="39C54ADC" w14:textId="77777777"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C9FF22"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Наименование индикатора 2</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4D6DC8"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нет</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794E80"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да</w:t>
            </w:r>
          </w:p>
        </w:tc>
      </w:tr>
      <w:tr w:rsidR="00660B05" w:rsidRPr="00E5551A" w14:paraId="167098CA" w14:textId="77777777"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D5A2E6"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Наименование индикатора 3</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D74E9B"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определяется в соответствии с Федеральным законом</w:t>
            </w:r>
            <w:r w:rsidRPr="00E5551A">
              <w:rPr>
                <w:rFonts w:ascii="Times New Roman" w:eastAsia="Times New Roman" w:hAnsi="Times New Roman" w:cs="Times New Roman"/>
                <w:sz w:val="28"/>
                <w:szCs w:val="28"/>
                <w:lang w:eastAsia="ru-RU"/>
              </w:rPr>
              <w:br/>
              <w:t>от ... № ...</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EF9695" w14:textId="77777777"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снижение или превышение нормальных параметров более чем</w:t>
            </w:r>
            <w:r w:rsidRPr="00E5551A">
              <w:rPr>
                <w:rFonts w:ascii="Times New Roman" w:eastAsia="Times New Roman" w:hAnsi="Times New Roman" w:cs="Times New Roman"/>
                <w:sz w:val="28"/>
                <w:szCs w:val="28"/>
                <w:lang w:eastAsia="ru-RU"/>
              </w:rPr>
              <w:br/>
              <w:t>на 10%</w:t>
            </w:r>
          </w:p>
        </w:tc>
      </w:tr>
    </w:tbl>
    <w:p w14:paraId="78A23BDF"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ab/>
      </w:r>
    </w:p>
    <w:p w14:paraId="02DFC696"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5DD2239C"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61ACFD93"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4488E271"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5263F46C"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5FA4B83C"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4D3CD04E"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31101980"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51AF232F"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46E59A31"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715914A7"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017A361F" w14:textId="77777777"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487AE2A8" w14:textId="77777777" w:rsidR="004C2598"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2D5624FE"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5CD60109"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18F28B2A"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2BD19C61"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23691214"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10E73EC5"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125FB335"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7C6AAF19" w14:textId="77777777"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23CC50CA" w14:textId="77777777" w:rsidR="00063092" w:rsidRPr="00E5551A"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14:paraId="70440EDA" w14:textId="77777777" w:rsidR="00660B05"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ab/>
      </w:r>
      <w:r w:rsidR="00660B05" w:rsidRPr="00E5551A">
        <w:rPr>
          <w:rFonts w:ascii="Times New Roman" w:eastAsia="Times New Roman" w:hAnsi="Times New Roman" w:cs="Times New Roman"/>
          <w:color w:val="483B3F"/>
          <w:sz w:val="28"/>
          <w:szCs w:val="28"/>
          <w:lang w:eastAsia="ru-RU"/>
        </w:rPr>
        <w:t>ПРИЛОЖЕНИЕ №3</w:t>
      </w:r>
    </w:p>
    <w:p w14:paraId="7DFAA73F"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14:paraId="13EF0504"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14:paraId="53A017EF"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14:paraId="3FC30F7B" w14:textId="77777777"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сельского поселения</w:t>
      </w:r>
    </w:p>
    <w:p w14:paraId="3935AB7D" w14:textId="77777777"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14:paraId="5B00B107"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4494327C"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КЛЮЧЕВЫЕ ПОКАЗАТЕЛИ</w:t>
      </w:r>
    </w:p>
    <w:p w14:paraId="046189D4"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и их целевые значения для муниципального контроля в сфере благоустройства</w:t>
      </w:r>
    </w:p>
    <w:p w14:paraId="2CF14822"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1.Ключевые показатели и их целевые значения:</w:t>
      </w:r>
    </w:p>
    <w:p w14:paraId="3F690A15"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устраненных нарушений из числа выявленных нарушений обязательных требований - 70%.</w:t>
      </w:r>
    </w:p>
    <w:p w14:paraId="3BB49747"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выполнения плана проведения плановых контрольных мероприятий на очередной календарный год - 100%.</w:t>
      </w:r>
    </w:p>
    <w:p w14:paraId="1A1C5BDB"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4CFCAAF6"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отмененных результатов контрольных мероприятий - 0%.</w:t>
      </w:r>
    </w:p>
    <w:p w14:paraId="1437875F"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3150FF7C"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вынесенных судебных решений о назначении административного наказания по материалам контрольного органа - 95%.</w:t>
      </w:r>
    </w:p>
    <w:p w14:paraId="0B6605D3" w14:textId="77777777"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63FA37F5"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114196B6"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1C3F7C64"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4A93CB9D"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2F72439"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E355E8B"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6078F168"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1AD206D0"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65C1FD9"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173E89D9"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53AFE48"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5339EFB0" w14:textId="77777777" w:rsidR="004C2598"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0AD237A"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3D36F8C8"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0F2D512" w14:textId="77777777"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7EE4C0CB" w14:textId="77777777" w:rsidR="00063092" w:rsidRPr="00E5551A"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28C520DD"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ПРИЛОЖЕНИЕ №4</w:t>
      </w:r>
    </w:p>
    <w:p w14:paraId="2D8A79B4"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14:paraId="346BC9CE"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14:paraId="2629AE64" w14:textId="77777777"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14:paraId="281401E7" w14:textId="77777777"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 xml:space="preserve">сельского поселения </w:t>
      </w:r>
    </w:p>
    <w:p w14:paraId="2299D103" w14:textId="77777777"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14:paraId="01F42E9E" w14:textId="77777777"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14:paraId="0FAD24AA"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ИНДИКАТИВНЫЕ ПОКАЗАТЕЛИ</w:t>
      </w:r>
    </w:p>
    <w:p w14:paraId="00644942" w14:textId="77777777"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для муниципального контроля в сфере благоустройства</w:t>
      </w:r>
    </w:p>
    <w:p w14:paraId="225B15A3"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Количество контрольных (надзорных) мероприятий, в том числе по отдельным видам контрольных (надзорных) мероприятий (за исключением контрольных (надзорных) мероприятий без взаимодействия с контролируемыми лицами):</w:t>
      </w:r>
    </w:p>
    <w:p w14:paraId="1B59CB96"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плановых контрольных (надзорных) мероприятий в соответствии с ежегодным планом контрольных (надзорных) мероприятий;</w:t>
      </w:r>
    </w:p>
    <w:p w14:paraId="5EE3F249"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принятых решений о проведении плановых контрольных (надзорных) мероприятий;</w:t>
      </w:r>
    </w:p>
    <w:p w14:paraId="69D2CE95"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принятых решений о проведении внеплановых контрольных (надзорных) мероприятий, в том числе по отдельным основаниям для проведения контрольных (надзорных) мероприятий;</w:t>
      </w:r>
    </w:p>
    <w:p w14:paraId="574C11D4"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решений органов прокуратуры о согласовании проведения контрольных (надзорных) мероприятий;</w:t>
      </w:r>
    </w:p>
    <w:p w14:paraId="1C54DAD8"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решений органов прокуратуры об отказе в согласовании проведения контрольных (надзорных) мероприятий;</w:t>
      </w:r>
    </w:p>
    <w:p w14:paraId="7E5C485D"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оконченных контрольных (надзорных) мероприятий (с оформленными актами контрольных (надзорных) мероприятий).</w:t>
      </w:r>
    </w:p>
    <w:p w14:paraId="355104F5"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Количество контрольных (надзорных) мероприятий без взаимодействия с контролируемыми лицами, в том числе по отдельным видам таких мероприятий:</w:t>
      </w:r>
    </w:p>
    <w:p w14:paraId="0037F783"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подписанных заданий на проведение контрольных (надзорных) мероприятий без взаимодействия с контролируемыми лицами;</w:t>
      </w:r>
    </w:p>
    <w:p w14:paraId="7E1EFB28"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оконченных контрольных (надзорных) мероприятий без взаимодействия с контролируемыми лицами.</w:t>
      </w:r>
    </w:p>
    <w:p w14:paraId="059631EF"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Количество профилактических мероприятий, в том числе по отдельным видам профилактических мероприятий:</w:t>
      </w:r>
    </w:p>
    <w:p w14:paraId="6E065E2F"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профилактических мероприятий в соответствии с программой профилактики рисков причинения вреда (ущерба) охраняемым законом ценностям;</w:t>
      </w:r>
    </w:p>
    <w:p w14:paraId="05583268"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поданных возражений в отношении предостережений о недопустимости нарушения обязательных требований;</w:t>
      </w:r>
    </w:p>
    <w:p w14:paraId="239260AD"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полностью или частично отозванных предостережений о недопустимости нарушения обязательных требований;</w:t>
      </w:r>
    </w:p>
    <w:p w14:paraId="41939CB9"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оконченных профилактических мероприятий.</w:t>
      </w:r>
    </w:p>
    <w:p w14:paraId="56F030CF"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4. Количество решений, принятых по результатам контрольных (надзорных) мероприятий, в том числе по отдельным видам контрольных (надзорных) мероприятий:</w:t>
      </w:r>
    </w:p>
    <w:p w14:paraId="578D599A"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выданных предписаний об устранении выявленных нарушений обязательных требований;</w:t>
      </w:r>
    </w:p>
    <w:p w14:paraId="64B35211"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составленных протоколов об административных правонарушениях по делам об административных правонарушениях за нарушение обязательных требований;</w:t>
      </w:r>
    </w:p>
    <w:p w14:paraId="4E60504F"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выданных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FF5C362"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Количество исполненных решений, принятых по результатам контрольных (надзорных) мероприятий, в том числе по отдельным видам контрольных (надзорных) мероприятий:</w:t>
      </w:r>
    </w:p>
    <w:p w14:paraId="72557AE3"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исполненных предписаний об устранении выявленных нарушений обязательных требований;</w:t>
      </w:r>
    </w:p>
    <w:p w14:paraId="54585312"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предписаний об устранении выявленных нарушений обязательных требований, исполнение которых отсрочено;</w:t>
      </w:r>
    </w:p>
    <w:p w14:paraId="5B77B613"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предписаний об устранении выявленных нарушений обязательных требований, исполнение которых приостановлено;</w:t>
      </w:r>
    </w:p>
    <w:p w14:paraId="1A90DD42"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контролируемых лиц, в отношении которых вступили в законную силу постановления о назначении административных наказаний по делам об административных правонарушениях за невыполнение в установленный срок законного предписания органа (должностного лица), осуществляющего муниципальный контроль;</w:t>
      </w:r>
    </w:p>
    <w:p w14:paraId="4284E519"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контролируемых лиц, в отношении которых вступили в законную силу постановления о назначении административных наказаний по делам об административных правонарушениях за нарушение обязательных требований;</w:t>
      </w:r>
    </w:p>
    <w:p w14:paraId="7F55CBCA"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исполненных постановлений о назначении административных наказаний по делам об административных правонарушениях за невыполнение в установленный срок законного предписания органа (должностного лица), осуществляющего муниципальный контроль (включая сумму уплаченных (взысканных) административных штрафов);</w:t>
      </w:r>
    </w:p>
    <w:p w14:paraId="1978112D"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исполненных постановлений о назначении административных наказаний по делам об административных правонарушениях за нарушение обязательных требований (включая сумму уплаченных (взысканных) административных штрафов).</w:t>
      </w:r>
    </w:p>
    <w:p w14:paraId="2E37AA83"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Количество недействительных результатов контрольных (надзорных) мероприятий, в том числе по отдельным видам контрольных (надзорных) мероприятий:</w:t>
      </w:r>
    </w:p>
    <w:p w14:paraId="28954227"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решений, принятых по результатам контрольных (надзорных) мероприятий, полностью или частично отмененных контрольным (надзорным) органом;</w:t>
      </w:r>
    </w:p>
    <w:p w14:paraId="01178E7D"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количество решений, принятых по результатам контрольных (надзорных) мероприятий, полностью или частично отмененных в судебном порядке.</w:t>
      </w:r>
    </w:p>
    <w:p w14:paraId="7FC20D59"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Количество жалоб на решения контрольного (надзорного) органа и действия (бездействие) его должностных лиц:</w:t>
      </w:r>
    </w:p>
    <w:p w14:paraId="52871B86"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w:t>
      </w:r>
    </w:p>
    <w:p w14:paraId="2437C35D"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административных исковых заявлений на решения контрольного (надзорного) органа и действия (бездействие) его должностных лиц, поданных в судебном порядке;</w:t>
      </w:r>
    </w:p>
    <w:p w14:paraId="0A4E9EE8"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в рассмотрении которых отказано;</w:t>
      </w:r>
    </w:p>
    <w:p w14:paraId="0532CEC6"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оставленных без удовлетворения;</w:t>
      </w:r>
    </w:p>
    <w:p w14:paraId="09334704"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повлекших полную или частичную отмену решения контрольного (надзорного) органа (в том числе с принятием нового решения);</w:t>
      </w:r>
    </w:p>
    <w:p w14:paraId="0F382A11"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повлекших признание действий (бездействия) должностных лиц контрольного (надзорного) органа незаконными и вынесение решения по существу.</w:t>
      </w:r>
    </w:p>
    <w:p w14:paraId="78B277D5"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Количество объектов муниципального контроля в сфере благоустройства, состоящих на учете в контрольном (надзорном) органе, по состоянию на первое и последнее число календарного года, в том числе по объектам, отнесенным к различным категориям риска причинения вреда (ущерба) охраняемым законом ценностям.</w:t>
      </w:r>
    </w:p>
    <w:p w14:paraId="71AC2647" w14:textId="77777777"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Количество штатных единиц контрольного (надзорного) органа, в должностные обязанности которых входит обеспечение осуществления муниципального контроля в сфере благоустройства, по состоянию на первое и последнее число календарного года.</w:t>
      </w:r>
    </w:p>
    <w:p w14:paraId="74457464" w14:textId="77777777"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p>
    <w:p w14:paraId="278F113F" w14:textId="77777777" w:rsidR="004C2598" w:rsidRPr="00E5551A" w:rsidRDefault="004C2598"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p>
    <w:p w14:paraId="36956D89" w14:textId="77777777" w:rsidR="004C2598" w:rsidRPr="00E5551A"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p>
    <w:p w14:paraId="1D97FDD5" w14:textId="77777777" w:rsidR="00063092"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Глава</w:t>
      </w:r>
      <w:r w:rsidR="00063092">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 xml:space="preserve">Вольненского </w:t>
      </w:r>
    </w:p>
    <w:p w14:paraId="6AF19EC8" w14:textId="77777777" w:rsidR="00063092" w:rsidRDefault="00063092"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w:t>
      </w:r>
      <w:r w:rsidR="004C2598" w:rsidRPr="00E5551A">
        <w:rPr>
          <w:rFonts w:ascii="Times New Roman" w:eastAsia="Times New Roman" w:hAnsi="Times New Roman" w:cs="Times New Roman"/>
          <w:color w:val="483B3F"/>
          <w:sz w:val="28"/>
          <w:szCs w:val="28"/>
          <w:lang w:eastAsia="ru-RU"/>
        </w:rPr>
        <w:t>ельского</w:t>
      </w:r>
      <w:r>
        <w:rPr>
          <w:rFonts w:ascii="Times New Roman" w:eastAsia="Times New Roman" w:hAnsi="Times New Roman" w:cs="Times New Roman"/>
          <w:color w:val="483B3F"/>
          <w:sz w:val="28"/>
          <w:szCs w:val="28"/>
          <w:lang w:eastAsia="ru-RU"/>
        </w:rPr>
        <w:t xml:space="preserve"> </w:t>
      </w:r>
      <w:r w:rsidR="004C2598" w:rsidRPr="00E5551A">
        <w:rPr>
          <w:rFonts w:ascii="Times New Roman" w:eastAsia="Times New Roman" w:hAnsi="Times New Roman" w:cs="Times New Roman"/>
          <w:color w:val="483B3F"/>
          <w:sz w:val="28"/>
          <w:szCs w:val="28"/>
          <w:lang w:eastAsia="ru-RU"/>
        </w:rPr>
        <w:t xml:space="preserve">поселения </w:t>
      </w:r>
    </w:p>
    <w:p w14:paraId="526546A8" w14:textId="77777777" w:rsidR="004C2598" w:rsidRPr="00E5551A"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Успенского района                                                       </w:t>
      </w:r>
      <w:r w:rsidR="00063092">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 xml:space="preserve"> Д.А.</w:t>
      </w:r>
      <w:r w:rsidR="00063092">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Кочура</w:t>
      </w:r>
    </w:p>
    <w:p w14:paraId="1254795E" w14:textId="77777777" w:rsidR="004C2598" w:rsidRPr="00E5551A"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p>
    <w:p w14:paraId="4DC0D8EC" w14:textId="77777777" w:rsidR="00963F63" w:rsidRPr="00E5551A" w:rsidRDefault="00963F63" w:rsidP="00CF1653">
      <w:pPr>
        <w:spacing w:after="0"/>
        <w:rPr>
          <w:rFonts w:ascii="Times New Roman" w:hAnsi="Times New Roman" w:cs="Times New Roman"/>
          <w:sz w:val="28"/>
          <w:szCs w:val="28"/>
        </w:rPr>
      </w:pPr>
    </w:p>
    <w:sectPr w:rsidR="00963F63" w:rsidRPr="00E5551A" w:rsidSect="00DD2B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8BEA6" w14:textId="77777777" w:rsidR="008D3A28" w:rsidRDefault="008D3A28" w:rsidP="00D93D88">
      <w:pPr>
        <w:spacing w:after="0" w:line="240" w:lineRule="auto"/>
      </w:pPr>
      <w:r>
        <w:separator/>
      </w:r>
    </w:p>
  </w:endnote>
  <w:endnote w:type="continuationSeparator" w:id="0">
    <w:p w14:paraId="08CD628C" w14:textId="77777777" w:rsidR="008D3A28" w:rsidRDefault="008D3A28" w:rsidP="00D93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D63C07" w14:textId="77777777" w:rsidR="008D3A28" w:rsidRDefault="008D3A28" w:rsidP="00D93D88">
      <w:pPr>
        <w:spacing w:after="0" w:line="240" w:lineRule="auto"/>
      </w:pPr>
      <w:r>
        <w:separator/>
      </w:r>
    </w:p>
  </w:footnote>
  <w:footnote w:type="continuationSeparator" w:id="0">
    <w:p w14:paraId="32F7F251" w14:textId="77777777" w:rsidR="008D3A28" w:rsidRDefault="008D3A28" w:rsidP="00D93D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6C04"/>
    <w:rsid w:val="00063092"/>
    <w:rsid w:val="00182920"/>
    <w:rsid w:val="00243198"/>
    <w:rsid w:val="00396C04"/>
    <w:rsid w:val="00444469"/>
    <w:rsid w:val="004C2598"/>
    <w:rsid w:val="005B40C3"/>
    <w:rsid w:val="0060001E"/>
    <w:rsid w:val="00660B05"/>
    <w:rsid w:val="008D3A28"/>
    <w:rsid w:val="00963F63"/>
    <w:rsid w:val="0099379A"/>
    <w:rsid w:val="009B2AFE"/>
    <w:rsid w:val="00B039C8"/>
    <w:rsid w:val="00C813AE"/>
    <w:rsid w:val="00C92B8B"/>
    <w:rsid w:val="00CF1653"/>
    <w:rsid w:val="00D93D88"/>
    <w:rsid w:val="00DD2B72"/>
    <w:rsid w:val="00E5551A"/>
    <w:rsid w:val="00E66003"/>
    <w:rsid w:val="00FB37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5321A"/>
  <w15:docId w15:val="{11FA4CE2-7CD9-4DA4-84C2-7211D2E3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B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3D8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3D88"/>
  </w:style>
  <w:style w:type="paragraph" w:styleId="a5">
    <w:name w:val="footer"/>
    <w:basedOn w:val="a"/>
    <w:link w:val="a6"/>
    <w:uiPriority w:val="99"/>
    <w:unhideWhenUsed/>
    <w:rsid w:val="00D93D8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3D88"/>
  </w:style>
  <w:style w:type="paragraph" w:styleId="a7">
    <w:name w:val="Balloon Text"/>
    <w:basedOn w:val="a"/>
    <w:link w:val="a8"/>
    <w:uiPriority w:val="99"/>
    <w:semiHidden/>
    <w:unhideWhenUsed/>
    <w:rsid w:val="004C25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C2598"/>
    <w:rPr>
      <w:rFonts w:ascii="Segoe UI" w:hAnsi="Segoe UI" w:cs="Segoe UI"/>
      <w:sz w:val="18"/>
      <w:szCs w:val="18"/>
    </w:rPr>
  </w:style>
  <w:style w:type="paragraph" w:styleId="a9">
    <w:name w:val="No Spacing"/>
    <w:uiPriority w:val="1"/>
    <w:qFormat/>
    <w:rsid w:val="00E5551A"/>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4988102">
      <w:bodyDiv w:val="1"/>
      <w:marLeft w:val="0"/>
      <w:marRight w:val="0"/>
      <w:marTop w:val="0"/>
      <w:marBottom w:val="0"/>
      <w:divBdr>
        <w:top w:val="none" w:sz="0" w:space="0" w:color="auto"/>
        <w:left w:val="none" w:sz="0" w:space="0" w:color="auto"/>
        <w:bottom w:val="none" w:sz="0" w:space="0" w:color="auto"/>
        <w:right w:val="none" w:sz="0" w:space="0" w:color="auto"/>
      </w:divBdr>
      <w:divsChild>
        <w:div w:id="301689578">
          <w:marLeft w:val="0"/>
          <w:marRight w:val="0"/>
          <w:marTop w:val="0"/>
          <w:marBottom w:val="240"/>
          <w:divBdr>
            <w:top w:val="none" w:sz="0" w:space="0" w:color="auto"/>
            <w:left w:val="none" w:sz="0" w:space="0" w:color="auto"/>
            <w:bottom w:val="none" w:sz="0" w:space="0" w:color="auto"/>
            <w:right w:val="none" w:sz="0" w:space="0" w:color="auto"/>
          </w:divBdr>
        </w:div>
        <w:div w:id="1913155251">
          <w:marLeft w:val="0"/>
          <w:marRight w:val="0"/>
          <w:marTop w:val="0"/>
          <w:marBottom w:val="240"/>
          <w:divBdr>
            <w:top w:val="none" w:sz="0" w:space="0" w:color="auto"/>
            <w:left w:val="none" w:sz="0" w:space="0" w:color="auto"/>
            <w:bottom w:val="none" w:sz="0" w:space="0" w:color="auto"/>
            <w:right w:val="none" w:sz="0" w:space="0" w:color="auto"/>
          </w:divBdr>
          <w:divsChild>
            <w:div w:id="11573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AC799-89A3-4FEE-92C5-67FC56F42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7997</Words>
  <Characters>45589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uservoln@outlook.com</dc:creator>
  <cp:keywords/>
  <dc:description/>
  <cp:lastModifiedBy>Пользователь</cp:lastModifiedBy>
  <cp:revision>9</cp:revision>
  <cp:lastPrinted>2021-12-21T11:50:00Z</cp:lastPrinted>
  <dcterms:created xsi:type="dcterms:W3CDTF">2021-12-21T10:00:00Z</dcterms:created>
  <dcterms:modified xsi:type="dcterms:W3CDTF">2022-04-13T11:33:00Z</dcterms:modified>
</cp:coreProperties>
</file>